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6F0B42" w14:textId="2189258F" w:rsidR="00F56D23" w:rsidRDefault="00D10C13" w:rsidP="00243CFD">
      <w:pPr>
        <w:pStyle w:val="ListParagraph"/>
        <w:spacing w:after="360" w:line="240" w:lineRule="auto"/>
        <w:ind w:left="0"/>
        <w:contextualSpacing w:val="0"/>
        <w:rPr>
          <w:rFonts w:ascii="Arial Narrow" w:hAnsi="Arial Narrow" w:cs="Arial"/>
          <w:b/>
          <w:bCs/>
          <w:color w:val="0000FF"/>
          <w:sz w:val="24"/>
          <w:szCs w:val="24"/>
          <w:u w:val="single"/>
        </w:rPr>
      </w:pPr>
      <w:r w:rsidRPr="00F56D23">
        <w:rPr>
          <w:rFonts w:ascii="Arial Narrow" w:hAnsi="Arial Narrow" w:cs="Arial"/>
          <w:b/>
          <w:bCs/>
          <w:noProof/>
          <w:color w:val="0000FF"/>
          <w:sz w:val="24"/>
          <w:szCs w:val="24"/>
          <w:u w:val="single"/>
        </w:rPr>
        <mc:AlternateContent>
          <mc:Choice Requires="wps">
            <w:drawing>
              <wp:anchor distT="45720" distB="45720" distL="114300" distR="114300" simplePos="0" relativeHeight="251665408" behindDoc="0" locked="0" layoutInCell="1" allowOverlap="1" wp14:anchorId="5CDEB50F" wp14:editId="0C54064A">
                <wp:simplePos x="0" y="0"/>
                <wp:positionH relativeFrom="column">
                  <wp:posOffset>-167640</wp:posOffset>
                </wp:positionH>
                <wp:positionV relativeFrom="paragraph">
                  <wp:posOffset>144780</wp:posOffset>
                </wp:positionV>
                <wp:extent cx="1882140" cy="4145280"/>
                <wp:effectExtent l="0" t="0" r="2286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2140" cy="4145280"/>
                        </a:xfrm>
                        <a:prstGeom prst="rect">
                          <a:avLst/>
                        </a:prstGeom>
                        <a:solidFill>
                          <a:srgbClr val="FFFFFF"/>
                        </a:solidFill>
                        <a:ln w="9525">
                          <a:solidFill>
                            <a:srgbClr val="000000"/>
                          </a:solidFill>
                          <a:miter lim="800000"/>
                          <a:headEnd/>
                          <a:tailEnd/>
                        </a:ln>
                      </wps:spPr>
                      <wps:txbx>
                        <w:txbxContent>
                          <w:p w14:paraId="7C52FEFD" w14:textId="237AE528" w:rsidR="00AF262F" w:rsidRDefault="00786917">
                            <w:pPr>
                              <w:rPr>
                                <w:rFonts w:ascii="Arial" w:hAnsi="Arial" w:cs="Arial"/>
                                <w:b/>
                                <w:bCs/>
                                <w:sz w:val="28"/>
                                <w:szCs w:val="28"/>
                              </w:rPr>
                            </w:pPr>
                            <w:r>
                              <w:rPr>
                                <w:rFonts w:ascii="Arial" w:hAnsi="Arial" w:cs="Arial"/>
                                <w:b/>
                                <w:bCs/>
                                <w:sz w:val="28"/>
                                <w:szCs w:val="28"/>
                              </w:rPr>
                              <w:t xml:space="preserve">Please take a moment to review these two graphs depicting a Pew Research Center’s 2024 survey and see that </w:t>
                            </w:r>
                            <w:r w:rsidR="00061C66" w:rsidRPr="00D10C13">
                              <w:rPr>
                                <w:rFonts w:ascii="Arial" w:hAnsi="Arial" w:cs="Arial"/>
                                <w:b/>
                                <w:bCs/>
                                <w:color w:val="0000FF"/>
                                <w:sz w:val="28"/>
                                <w:szCs w:val="28"/>
                              </w:rPr>
                              <w:t xml:space="preserve">64% of </w:t>
                            </w:r>
                            <w:r w:rsidRPr="00D10C13">
                              <w:rPr>
                                <w:rFonts w:ascii="Arial" w:hAnsi="Arial" w:cs="Arial"/>
                                <w:b/>
                                <w:bCs/>
                                <w:color w:val="0000FF"/>
                                <w:sz w:val="28"/>
                                <w:szCs w:val="28"/>
                              </w:rPr>
                              <w:t xml:space="preserve">Americans </w:t>
                            </w:r>
                            <w:r>
                              <w:rPr>
                                <w:rFonts w:ascii="Arial" w:hAnsi="Arial" w:cs="Arial"/>
                                <w:b/>
                                <w:bCs/>
                                <w:sz w:val="28"/>
                                <w:szCs w:val="28"/>
                              </w:rPr>
                              <w:t xml:space="preserve">want a way that allows undocumented immigrants to stay in the U.S. </w:t>
                            </w:r>
                            <w:r w:rsidRPr="00D10C13">
                              <w:rPr>
                                <w:rFonts w:ascii="Arial" w:hAnsi="Arial" w:cs="Arial"/>
                                <w:b/>
                                <w:bCs/>
                                <w:color w:val="FF0000"/>
                                <w:sz w:val="28"/>
                                <w:szCs w:val="28"/>
                              </w:rPr>
                              <w:t>legally</w:t>
                            </w:r>
                            <w:r>
                              <w:rPr>
                                <w:rFonts w:ascii="Arial" w:hAnsi="Arial" w:cs="Arial"/>
                                <w:b/>
                                <w:bCs/>
                                <w:sz w:val="28"/>
                                <w:szCs w:val="28"/>
                              </w:rPr>
                              <w:t xml:space="preserve">! </w:t>
                            </w:r>
                          </w:p>
                          <w:p w14:paraId="4F163CB8" w14:textId="4AF33CB2" w:rsidR="00D10C13" w:rsidRDefault="00D10C13">
                            <w:pPr>
                              <w:rPr>
                                <w:rFonts w:ascii="Arial" w:hAnsi="Arial" w:cs="Arial"/>
                                <w:b/>
                                <w:bCs/>
                                <w:sz w:val="20"/>
                                <w:szCs w:val="20"/>
                              </w:rPr>
                            </w:pPr>
                            <w:hyperlink r:id="rId7" w:history="1">
                              <w:r w:rsidRPr="00D77EC6">
                                <w:rPr>
                                  <w:rStyle w:val="Hyperlink"/>
                                  <w:rFonts w:ascii="Arial" w:hAnsi="Arial" w:cs="Arial"/>
                                  <w:b/>
                                  <w:bCs/>
                                  <w:sz w:val="20"/>
                                  <w:szCs w:val="20"/>
                                </w:rPr>
                                <w:t>https://www.pewresearch.org/short-reads/2024/11/22/most-americans-say-undocumented-immigrants-should-be-able-to-stay-legally-under-certain-conditions/</w:t>
                              </w:r>
                            </w:hyperlink>
                          </w:p>
                          <w:p w14:paraId="590EBBDC" w14:textId="77777777" w:rsidR="00D10C13" w:rsidRPr="00AF262F" w:rsidRDefault="00D10C13">
                            <w:pPr>
                              <w:rPr>
                                <w:rFonts w:ascii="Arial" w:hAnsi="Arial" w:cs="Arial"/>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DEB50F" id="_x0000_t202" coordsize="21600,21600" o:spt="202" path="m,l,21600r21600,l21600,xe">
                <v:stroke joinstyle="miter"/>
                <v:path gradientshapeok="t" o:connecttype="rect"/>
              </v:shapetype>
              <v:shape id="Text Box 2" o:spid="_x0000_s1026" type="#_x0000_t202" style="position:absolute;margin-left:-13.2pt;margin-top:11.4pt;width:148.2pt;height:326.4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">
                <v:textbox>
                  <w:txbxContent>
                    <w:p w14:paraId="7C52FEFD" w14:textId="237AE528" w:rsidR="00AF262F" w:rsidRDefault="00786917">
                      <w:pPr>
                        <w:rPr>
                          <w:rFonts w:ascii="Arial" w:hAnsi="Arial" w:cs="Arial"/>
                          <w:b/>
                          <w:bCs/>
                          <w:sz w:val="28"/>
                          <w:szCs w:val="28"/>
                        </w:rPr>
                      </w:pPr>
                      <w:r>
                        <w:rPr>
                          <w:rFonts w:ascii="Arial" w:hAnsi="Arial" w:cs="Arial"/>
                          <w:b/>
                          <w:bCs/>
                          <w:sz w:val="28"/>
                          <w:szCs w:val="28"/>
                        </w:rPr>
                        <w:t xml:space="preserve">Please take a moment to review these two graphs depicting a Pew Research Center’s 2024 survey and see that </w:t>
                      </w:r>
                      <w:r w:rsidR="00061C66" w:rsidRPr="00D10C13">
                        <w:rPr>
                          <w:rFonts w:ascii="Arial" w:hAnsi="Arial" w:cs="Arial"/>
                          <w:b/>
                          <w:bCs/>
                          <w:color w:val="0000FF"/>
                          <w:sz w:val="28"/>
                          <w:szCs w:val="28"/>
                        </w:rPr>
                        <w:t xml:space="preserve">64% of </w:t>
                      </w:r>
                      <w:r w:rsidRPr="00D10C13">
                        <w:rPr>
                          <w:rFonts w:ascii="Arial" w:hAnsi="Arial" w:cs="Arial"/>
                          <w:b/>
                          <w:bCs/>
                          <w:color w:val="0000FF"/>
                          <w:sz w:val="28"/>
                          <w:szCs w:val="28"/>
                        </w:rPr>
                        <w:t xml:space="preserve">Americans </w:t>
                      </w:r>
                      <w:r>
                        <w:rPr>
                          <w:rFonts w:ascii="Arial" w:hAnsi="Arial" w:cs="Arial"/>
                          <w:b/>
                          <w:bCs/>
                          <w:sz w:val="28"/>
                          <w:szCs w:val="28"/>
                        </w:rPr>
                        <w:t xml:space="preserve">want a way that allows undocumented immigrants to stay in the U.S. </w:t>
                      </w:r>
                      <w:r w:rsidRPr="00D10C13">
                        <w:rPr>
                          <w:rFonts w:ascii="Arial" w:hAnsi="Arial" w:cs="Arial"/>
                          <w:b/>
                          <w:bCs/>
                          <w:color w:val="FF0000"/>
                          <w:sz w:val="28"/>
                          <w:szCs w:val="28"/>
                        </w:rPr>
                        <w:t>legally</w:t>
                      </w:r>
                      <w:r>
                        <w:rPr>
                          <w:rFonts w:ascii="Arial" w:hAnsi="Arial" w:cs="Arial"/>
                          <w:b/>
                          <w:bCs/>
                          <w:sz w:val="28"/>
                          <w:szCs w:val="28"/>
                        </w:rPr>
                        <w:t xml:space="preserve">! </w:t>
                      </w:r>
                    </w:p>
                    <w:p w14:paraId="4F163CB8" w14:textId="4AF33CB2" w:rsidR="00D10C13" w:rsidRDefault="00D10C13">
                      <w:pPr>
                        <w:rPr>
                          <w:rFonts w:ascii="Arial" w:hAnsi="Arial" w:cs="Arial"/>
                          <w:b/>
                          <w:bCs/>
                          <w:sz w:val="20"/>
                          <w:szCs w:val="20"/>
                        </w:rPr>
                      </w:pPr>
                      <w:hyperlink r:id="rId8" w:history="1">
                        <w:r w:rsidRPr="00D77EC6">
                          <w:rPr>
                            <w:rStyle w:val="Hyperlink"/>
                            <w:rFonts w:ascii="Arial" w:hAnsi="Arial" w:cs="Arial"/>
                            <w:b/>
                            <w:bCs/>
                            <w:sz w:val="20"/>
                            <w:szCs w:val="20"/>
                          </w:rPr>
                          <w:t>https://www.pewresearch.org/short-reads/2024/11/22/most-americans-say-undocumented-immigrants-should-be-able-to-stay-legally-under-certain-conditions/</w:t>
                        </w:r>
                      </w:hyperlink>
                    </w:p>
                    <w:p w14:paraId="590EBBDC" w14:textId="77777777" w:rsidR="00D10C13" w:rsidRPr="00AF262F" w:rsidRDefault="00D10C13">
                      <w:pPr>
                        <w:rPr>
                          <w:rFonts w:ascii="Arial" w:hAnsi="Arial" w:cs="Arial"/>
                          <w:b/>
                          <w:bCs/>
                          <w:sz w:val="28"/>
                          <w:szCs w:val="28"/>
                        </w:rPr>
                      </w:pPr>
                    </w:p>
                  </w:txbxContent>
                </v:textbox>
                <w10:wrap type="square"/>
              </v:shape>
            </w:pict>
          </mc:Fallback>
        </mc:AlternateContent>
      </w:r>
      <w:r w:rsidR="00F71C63" w:rsidRPr="00F56D23">
        <w:rPr>
          <w:rFonts w:ascii="Arial Narrow" w:hAnsi="Arial Narrow" w:cs="Arial"/>
          <w:b/>
          <w:bCs/>
          <w:color w:val="0000FF"/>
          <w:sz w:val="24"/>
          <w:szCs w:val="24"/>
          <w:u w:val="single"/>
        </w:rPr>
        <w:drawing>
          <wp:anchor distT="0" distB="0" distL="114300" distR="114300" simplePos="0" relativeHeight="251663360" behindDoc="0" locked="0" layoutInCell="1" allowOverlap="1" wp14:anchorId="02F11C2E" wp14:editId="038C2864">
            <wp:simplePos x="0" y="0"/>
            <wp:positionH relativeFrom="column">
              <wp:posOffset>1920240</wp:posOffset>
            </wp:positionH>
            <wp:positionV relativeFrom="paragraph">
              <wp:posOffset>-15240</wp:posOffset>
            </wp:positionV>
            <wp:extent cx="4655820" cy="5136000"/>
            <wp:effectExtent l="0" t="0" r="0" b="7620"/>
            <wp:wrapNone/>
            <wp:docPr id="1032559411" name="Picture 2" descr="Most Americans say there should be a way for undocumented immigrants to stay in U.S. lega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ost Americans say there should be a way for undocumented immigrants to stay in U.S. legally"/>
                    <pic:cNvPicPr>
                      <a:picLocks noChangeAspect="1" noChangeArrowheads="1"/>
                    </pic:cNvPicPr>
                  </pic:nvPicPr>
                  <pic:blipFill rotWithShape="1">
                    <a:blip r:embed="rId9">
                      <a:extLst>
                        <a:ext uri="{28A0092B-C50C-407E-A947-70E740481C1C}">
                          <a14:useLocalDpi xmlns:a14="http://schemas.microsoft.com/office/drawing/2010/main" val="0"/>
                        </a:ext>
                      </a:extLst>
                    </a:blip>
                    <a:srcRect t="924" b="1761"/>
                    <a:stretch/>
                  </pic:blipFill>
                  <pic:spPr bwMode="auto">
                    <a:xfrm>
                      <a:off x="0" y="0"/>
                      <a:ext cx="4655820" cy="5136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9AE8D2" w14:textId="3CBE0A95" w:rsidR="00F56D23" w:rsidRDefault="00F56D23" w:rsidP="00243CFD">
      <w:pPr>
        <w:pStyle w:val="ListParagraph"/>
        <w:spacing w:after="360" w:line="240" w:lineRule="auto"/>
        <w:ind w:left="0"/>
        <w:contextualSpacing w:val="0"/>
        <w:rPr>
          <w:rFonts w:ascii="Arial Narrow" w:hAnsi="Arial Narrow" w:cs="Arial"/>
          <w:b/>
          <w:bCs/>
          <w:color w:val="0000FF"/>
          <w:sz w:val="24"/>
          <w:szCs w:val="24"/>
          <w:u w:val="single"/>
        </w:rPr>
      </w:pPr>
    </w:p>
    <w:p w14:paraId="22A44E1D" w14:textId="51FAE752" w:rsidR="00F56D23" w:rsidRDefault="00F56D23" w:rsidP="00243CFD">
      <w:pPr>
        <w:pStyle w:val="ListParagraph"/>
        <w:spacing w:after="360" w:line="240" w:lineRule="auto"/>
        <w:ind w:left="0"/>
        <w:contextualSpacing w:val="0"/>
        <w:rPr>
          <w:rFonts w:ascii="Arial Narrow" w:hAnsi="Arial Narrow" w:cs="Arial"/>
          <w:b/>
          <w:bCs/>
          <w:color w:val="0000FF"/>
          <w:sz w:val="24"/>
          <w:szCs w:val="24"/>
          <w:u w:val="single"/>
        </w:rPr>
      </w:pPr>
    </w:p>
    <w:p w14:paraId="2F71E727" w14:textId="6B1AE91B" w:rsidR="00F56D23" w:rsidRDefault="00F56D23" w:rsidP="00243CFD">
      <w:pPr>
        <w:pStyle w:val="ListParagraph"/>
        <w:spacing w:after="360" w:line="240" w:lineRule="auto"/>
        <w:ind w:left="0"/>
        <w:contextualSpacing w:val="0"/>
        <w:rPr>
          <w:rFonts w:ascii="Arial Narrow" w:hAnsi="Arial Narrow" w:cs="Arial"/>
          <w:b/>
          <w:bCs/>
          <w:color w:val="0000FF"/>
          <w:sz w:val="24"/>
          <w:szCs w:val="24"/>
          <w:u w:val="single"/>
        </w:rPr>
      </w:pPr>
    </w:p>
    <w:p w14:paraId="671234D9" w14:textId="3903BC93" w:rsidR="00F56D23" w:rsidRDefault="00F56D23" w:rsidP="00243CFD">
      <w:pPr>
        <w:pStyle w:val="ListParagraph"/>
        <w:spacing w:after="360" w:line="240" w:lineRule="auto"/>
        <w:ind w:left="0"/>
        <w:contextualSpacing w:val="0"/>
        <w:rPr>
          <w:rFonts w:ascii="Arial Narrow" w:hAnsi="Arial Narrow" w:cs="Arial"/>
          <w:b/>
          <w:bCs/>
          <w:color w:val="0000FF"/>
          <w:sz w:val="24"/>
          <w:szCs w:val="24"/>
          <w:u w:val="single"/>
        </w:rPr>
      </w:pPr>
    </w:p>
    <w:p w14:paraId="6130478D" w14:textId="4D6F8EF0" w:rsidR="00F56D23" w:rsidRDefault="00F56D23" w:rsidP="00243CFD">
      <w:pPr>
        <w:pStyle w:val="ListParagraph"/>
        <w:spacing w:after="360" w:line="240" w:lineRule="auto"/>
        <w:ind w:left="0"/>
        <w:contextualSpacing w:val="0"/>
        <w:rPr>
          <w:rFonts w:ascii="Arial Narrow" w:hAnsi="Arial Narrow" w:cs="Arial"/>
          <w:b/>
          <w:bCs/>
          <w:color w:val="0000FF"/>
          <w:sz w:val="24"/>
          <w:szCs w:val="24"/>
          <w:u w:val="single"/>
        </w:rPr>
      </w:pPr>
    </w:p>
    <w:p w14:paraId="6F049995" w14:textId="5D1E5E59" w:rsidR="00F56D23" w:rsidRDefault="00F56D23" w:rsidP="00243CFD">
      <w:pPr>
        <w:pStyle w:val="ListParagraph"/>
        <w:spacing w:after="360" w:line="240" w:lineRule="auto"/>
        <w:ind w:left="0"/>
        <w:contextualSpacing w:val="0"/>
        <w:rPr>
          <w:rFonts w:ascii="Arial Narrow" w:hAnsi="Arial Narrow" w:cs="Arial"/>
          <w:b/>
          <w:bCs/>
          <w:color w:val="0000FF"/>
          <w:sz w:val="24"/>
          <w:szCs w:val="24"/>
          <w:u w:val="single"/>
        </w:rPr>
      </w:pPr>
    </w:p>
    <w:p w14:paraId="6C936CA4" w14:textId="732C8E2B" w:rsidR="00F56D23" w:rsidRDefault="00F56D23" w:rsidP="00243CFD">
      <w:pPr>
        <w:pStyle w:val="ListParagraph"/>
        <w:spacing w:after="360" w:line="240" w:lineRule="auto"/>
        <w:ind w:left="0"/>
        <w:contextualSpacing w:val="0"/>
        <w:rPr>
          <w:rFonts w:ascii="Arial Narrow" w:hAnsi="Arial Narrow" w:cs="Arial"/>
          <w:b/>
          <w:bCs/>
          <w:color w:val="0000FF"/>
          <w:sz w:val="24"/>
          <w:szCs w:val="24"/>
          <w:u w:val="single"/>
        </w:rPr>
      </w:pPr>
    </w:p>
    <w:p w14:paraId="327E871A" w14:textId="5474A008" w:rsidR="00F56D23" w:rsidRDefault="00F56D23" w:rsidP="00243CFD">
      <w:pPr>
        <w:pStyle w:val="ListParagraph"/>
        <w:spacing w:after="360" w:line="240" w:lineRule="auto"/>
        <w:ind w:left="0"/>
        <w:contextualSpacing w:val="0"/>
        <w:rPr>
          <w:rFonts w:ascii="Arial Narrow" w:hAnsi="Arial Narrow" w:cs="Arial"/>
          <w:b/>
          <w:bCs/>
          <w:color w:val="0000FF"/>
          <w:sz w:val="24"/>
          <w:szCs w:val="24"/>
          <w:u w:val="single"/>
        </w:rPr>
      </w:pPr>
    </w:p>
    <w:p w14:paraId="32BE38E2" w14:textId="5C960822" w:rsidR="00F56D23" w:rsidRDefault="00F56D23" w:rsidP="00243CFD">
      <w:pPr>
        <w:pStyle w:val="ListParagraph"/>
        <w:spacing w:after="360" w:line="240" w:lineRule="auto"/>
        <w:ind w:left="0"/>
        <w:contextualSpacing w:val="0"/>
        <w:rPr>
          <w:rFonts w:ascii="Arial Narrow" w:hAnsi="Arial Narrow" w:cs="Arial"/>
          <w:b/>
          <w:bCs/>
          <w:color w:val="0000FF"/>
          <w:sz w:val="24"/>
          <w:szCs w:val="24"/>
          <w:u w:val="single"/>
        </w:rPr>
      </w:pPr>
    </w:p>
    <w:p w14:paraId="7A081694" w14:textId="4E9771CF" w:rsidR="00F56D23" w:rsidRDefault="00F56D23" w:rsidP="00243CFD">
      <w:pPr>
        <w:pStyle w:val="ListParagraph"/>
        <w:spacing w:after="360" w:line="240" w:lineRule="auto"/>
        <w:ind w:left="0"/>
        <w:contextualSpacing w:val="0"/>
        <w:rPr>
          <w:rFonts w:ascii="Arial Narrow" w:hAnsi="Arial Narrow" w:cs="Arial"/>
          <w:b/>
          <w:bCs/>
          <w:color w:val="0000FF"/>
          <w:sz w:val="24"/>
          <w:szCs w:val="24"/>
          <w:u w:val="single"/>
        </w:rPr>
      </w:pPr>
    </w:p>
    <w:p w14:paraId="641605A1" w14:textId="74D1DBEF" w:rsidR="00F56D23" w:rsidRDefault="00F56D23" w:rsidP="00243CFD">
      <w:pPr>
        <w:pStyle w:val="ListParagraph"/>
        <w:spacing w:after="360" w:line="240" w:lineRule="auto"/>
        <w:ind w:left="0"/>
        <w:contextualSpacing w:val="0"/>
        <w:rPr>
          <w:rFonts w:ascii="Arial Narrow" w:hAnsi="Arial Narrow" w:cs="Arial"/>
          <w:b/>
          <w:bCs/>
          <w:color w:val="0000FF"/>
          <w:sz w:val="24"/>
          <w:szCs w:val="24"/>
          <w:u w:val="single"/>
        </w:rPr>
      </w:pPr>
    </w:p>
    <w:p w14:paraId="09CCA298" w14:textId="70B304A6" w:rsidR="00F56D23" w:rsidRDefault="00D10C13" w:rsidP="00243CFD">
      <w:pPr>
        <w:pStyle w:val="ListParagraph"/>
        <w:spacing w:after="360" w:line="240" w:lineRule="auto"/>
        <w:ind w:left="0"/>
        <w:contextualSpacing w:val="0"/>
        <w:rPr>
          <w:rFonts w:ascii="Arial Narrow" w:hAnsi="Arial Narrow" w:cs="Arial"/>
          <w:b/>
          <w:bCs/>
          <w:color w:val="0000FF"/>
          <w:sz w:val="24"/>
          <w:szCs w:val="24"/>
          <w:u w:val="single"/>
        </w:rPr>
      </w:pPr>
      <w:r>
        <w:rPr>
          <w:rFonts w:ascii="Arial Narrow" w:hAnsi="Arial Narrow" w:cs="Arial"/>
          <w:b/>
          <w:bCs/>
          <w:noProof/>
          <w:color w:val="0000FF"/>
          <w:sz w:val="24"/>
          <w:szCs w:val="24"/>
          <w:u w:val="single"/>
        </w:rPr>
        <mc:AlternateContent>
          <mc:Choice Requires="wps">
            <w:drawing>
              <wp:anchor distT="0" distB="0" distL="114300" distR="114300" simplePos="0" relativeHeight="251667456" behindDoc="0" locked="0" layoutInCell="1" allowOverlap="1" wp14:anchorId="2AF39415" wp14:editId="053C2854">
                <wp:simplePos x="0" y="0"/>
                <wp:positionH relativeFrom="column">
                  <wp:posOffset>-400050</wp:posOffset>
                </wp:positionH>
                <wp:positionV relativeFrom="paragraph">
                  <wp:posOffset>263525</wp:posOffset>
                </wp:positionV>
                <wp:extent cx="2419350" cy="3307080"/>
                <wp:effectExtent l="19050" t="0" r="38100" b="45720"/>
                <wp:wrapNone/>
                <wp:docPr id="1188390354" name="Arrow: Down 4"/>
                <wp:cNvGraphicFramePr/>
                <a:graphic xmlns:a="http://schemas.openxmlformats.org/drawingml/2006/main">
                  <a:graphicData uri="http://schemas.microsoft.com/office/word/2010/wordprocessingShape">
                    <wps:wsp>
                      <wps:cNvSpPr/>
                      <wps:spPr>
                        <a:xfrm>
                          <a:off x="0" y="0"/>
                          <a:ext cx="2419350" cy="3307080"/>
                        </a:xfrm>
                        <a:prstGeom prst="downArrow">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01BB5E4A" w14:textId="77777777" w:rsidR="00964696" w:rsidRPr="00927676" w:rsidRDefault="00964696" w:rsidP="00061C66">
                            <w:pPr>
                              <w:jc w:val="center"/>
                              <w:rPr>
                                <w:rFonts w:ascii="Arial" w:hAnsi="Arial" w:cs="Arial"/>
                                <w:b/>
                                <w:bCs/>
                                <w:color w:val="191919"/>
                                <w:u w:val="single"/>
                              </w:rPr>
                            </w:pPr>
                            <w:r w:rsidRPr="00927676">
                              <w:rPr>
                                <w:rFonts w:ascii="Arial" w:hAnsi="Arial" w:cs="Arial"/>
                                <w:b/>
                                <w:bCs/>
                                <w:color w:val="191919"/>
                                <w:u w:val="single"/>
                              </w:rPr>
                              <w:t>Next page</w:t>
                            </w:r>
                          </w:p>
                          <w:p w14:paraId="2D0F8128" w14:textId="2FEF1312" w:rsidR="00063EBD" w:rsidRDefault="00964696" w:rsidP="00061C66">
                            <w:pPr>
                              <w:jc w:val="center"/>
                              <w:rPr>
                                <w:rFonts w:ascii="Arial" w:hAnsi="Arial" w:cs="Arial"/>
                                <w:b/>
                                <w:bCs/>
                                <w:color w:val="191919"/>
                              </w:rPr>
                            </w:pPr>
                            <w:r>
                              <w:rPr>
                                <w:rFonts w:ascii="Arial" w:hAnsi="Arial" w:cs="Arial"/>
                                <w:b/>
                                <w:bCs/>
                                <w:color w:val="191919"/>
                              </w:rPr>
                              <w:t>Recommended n</w:t>
                            </w:r>
                            <w:r w:rsidR="00061C66" w:rsidRPr="00061C66">
                              <w:rPr>
                                <w:rFonts w:ascii="Arial" w:hAnsi="Arial" w:cs="Arial"/>
                                <w:b/>
                                <w:bCs/>
                                <w:color w:val="191919"/>
                              </w:rPr>
                              <w:t>aming convention</w:t>
                            </w:r>
                            <w:r w:rsidR="00061C66" w:rsidRPr="00061C66">
                              <w:rPr>
                                <w:rFonts w:ascii="Arial" w:hAnsi="Arial" w:cs="Arial"/>
                                <w:b/>
                                <w:bCs/>
                                <w:color w:val="191919"/>
                              </w:rPr>
                              <w:t xml:space="preserve"> for immigrant groups</w:t>
                            </w:r>
                          </w:p>
                          <w:p w14:paraId="36DFCF30" w14:textId="4DC92211" w:rsidR="00063EBD" w:rsidRDefault="00061C66" w:rsidP="00061C66">
                            <w:pPr>
                              <w:jc w:val="center"/>
                              <w:rPr>
                                <w:rFonts w:ascii="Arial" w:hAnsi="Arial" w:cs="Arial"/>
                                <w:b/>
                                <w:bCs/>
                                <w:color w:val="191919"/>
                              </w:rPr>
                            </w:pPr>
                            <w:r w:rsidRPr="00061C66">
                              <w:rPr>
                                <w:rFonts w:ascii="Arial" w:hAnsi="Arial" w:cs="Arial"/>
                                <w:b/>
                                <w:bCs/>
                                <w:color w:val="191919"/>
                              </w:rPr>
                              <w:t xml:space="preserve">and </w:t>
                            </w:r>
                          </w:p>
                          <w:p w14:paraId="252A5A41" w14:textId="2A91CFDB" w:rsidR="00061C66" w:rsidRPr="00061C66" w:rsidRDefault="00061C66" w:rsidP="00063EBD">
                            <w:pPr>
                              <w:spacing w:after="0" w:line="240" w:lineRule="auto"/>
                              <w:jc w:val="center"/>
                              <w:rPr>
                                <w:rFonts w:ascii="Arial" w:hAnsi="Arial" w:cs="Arial"/>
                                <w:b/>
                                <w:bCs/>
                                <w:color w:val="191919"/>
                              </w:rPr>
                            </w:pPr>
                            <w:r w:rsidRPr="00061C66">
                              <w:rPr>
                                <w:rFonts w:ascii="Arial" w:hAnsi="Arial" w:cs="Arial"/>
                                <w:b/>
                                <w:bCs/>
                                <w:color w:val="191919"/>
                              </w:rPr>
                              <w:t>Office of Homeland Security (OHS) glossary</w:t>
                            </w:r>
                          </w:p>
                          <w:p w14:paraId="040F77F6" w14:textId="7111A21D" w:rsidR="00061C66" w:rsidRPr="00061C66" w:rsidRDefault="00061C66" w:rsidP="00061C66">
                            <w:pPr>
                              <w:jc w:val="center"/>
                              <w:rPr>
                                <w:rFonts w:ascii="Arial" w:hAnsi="Arial" w:cs="Arial"/>
                                <w:b/>
                                <w:bCs/>
                                <w:color w:val="191919"/>
                              </w:rPr>
                            </w:pPr>
                            <w:r w:rsidRPr="00061C66">
                              <w:rPr>
                                <w:rFonts w:ascii="Arial" w:hAnsi="Arial" w:cs="Arial"/>
                                <w:b/>
                                <w:bCs/>
                                <w:color w:val="191919"/>
                              </w:rPr>
                              <w:t>of terms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AF3941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7" type="#_x0000_t67" style="position:absolute;margin-left:-31.5pt;margin-top:20.75pt;width:190.5pt;height:260.4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" adj="13699" fillcolor="yellow" strokecolor="#09101d [484]" strokeweight="1pt">
                <v:textbox>
                  <w:txbxContent>
                    <w:p w14:paraId="01BB5E4A" w14:textId="77777777" w:rsidR="00964696" w:rsidRPr="00927676" w:rsidRDefault="00964696" w:rsidP="00061C66">
                      <w:pPr>
                        <w:jc w:val="center"/>
                        <w:rPr>
                          <w:rFonts w:ascii="Arial" w:hAnsi="Arial" w:cs="Arial"/>
                          <w:b/>
                          <w:bCs/>
                          <w:color w:val="191919"/>
                          <w:u w:val="single"/>
                        </w:rPr>
                      </w:pPr>
                      <w:r w:rsidRPr="00927676">
                        <w:rPr>
                          <w:rFonts w:ascii="Arial" w:hAnsi="Arial" w:cs="Arial"/>
                          <w:b/>
                          <w:bCs/>
                          <w:color w:val="191919"/>
                          <w:u w:val="single"/>
                        </w:rPr>
                        <w:t>Next page</w:t>
                      </w:r>
                    </w:p>
                    <w:p w14:paraId="2D0F8128" w14:textId="2FEF1312" w:rsidR="00063EBD" w:rsidRDefault="00964696" w:rsidP="00061C66">
                      <w:pPr>
                        <w:jc w:val="center"/>
                        <w:rPr>
                          <w:rFonts w:ascii="Arial" w:hAnsi="Arial" w:cs="Arial"/>
                          <w:b/>
                          <w:bCs/>
                          <w:color w:val="191919"/>
                        </w:rPr>
                      </w:pPr>
                      <w:r>
                        <w:rPr>
                          <w:rFonts w:ascii="Arial" w:hAnsi="Arial" w:cs="Arial"/>
                          <w:b/>
                          <w:bCs/>
                          <w:color w:val="191919"/>
                        </w:rPr>
                        <w:t>Recommended n</w:t>
                      </w:r>
                      <w:r w:rsidR="00061C66" w:rsidRPr="00061C66">
                        <w:rPr>
                          <w:rFonts w:ascii="Arial" w:hAnsi="Arial" w:cs="Arial"/>
                          <w:b/>
                          <w:bCs/>
                          <w:color w:val="191919"/>
                        </w:rPr>
                        <w:t>aming convention</w:t>
                      </w:r>
                      <w:r w:rsidR="00061C66" w:rsidRPr="00061C66">
                        <w:rPr>
                          <w:rFonts w:ascii="Arial" w:hAnsi="Arial" w:cs="Arial"/>
                          <w:b/>
                          <w:bCs/>
                          <w:color w:val="191919"/>
                        </w:rPr>
                        <w:t xml:space="preserve"> for immigrant groups</w:t>
                      </w:r>
                    </w:p>
                    <w:p w14:paraId="36DFCF30" w14:textId="4DC92211" w:rsidR="00063EBD" w:rsidRDefault="00061C66" w:rsidP="00061C66">
                      <w:pPr>
                        <w:jc w:val="center"/>
                        <w:rPr>
                          <w:rFonts w:ascii="Arial" w:hAnsi="Arial" w:cs="Arial"/>
                          <w:b/>
                          <w:bCs/>
                          <w:color w:val="191919"/>
                        </w:rPr>
                      </w:pPr>
                      <w:r w:rsidRPr="00061C66">
                        <w:rPr>
                          <w:rFonts w:ascii="Arial" w:hAnsi="Arial" w:cs="Arial"/>
                          <w:b/>
                          <w:bCs/>
                          <w:color w:val="191919"/>
                        </w:rPr>
                        <w:t xml:space="preserve">and </w:t>
                      </w:r>
                    </w:p>
                    <w:p w14:paraId="252A5A41" w14:textId="2A91CFDB" w:rsidR="00061C66" w:rsidRPr="00061C66" w:rsidRDefault="00061C66" w:rsidP="00063EBD">
                      <w:pPr>
                        <w:spacing w:after="0" w:line="240" w:lineRule="auto"/>
                        <w:jc w:val="center"/>
                        <w:rPr>
                          <w:rFonts w:ascii="Arial" w:hAnsi="Arial" w:cs="Arial"/>
                          <w:b/>
                          <w:bCs/>
                          <w:color w:val="191919"/>
                        </w:rPr>
                      </w:pPr>
                      <w:r w:rsidRPr="00061C66">
                        <w:rPr>
                          <w:rFonts w:ascii="Arial" w:hAnsi="Arial" w:cs="Arial"/>
                          <w:b/>
                          <w:bCs/>
                          <w:color w:val="191919"/>
                        </w:rPr>
                        <w:t>Office of Homeland Security (OHS) glossary</w:t>
                      </w:r>
                    </w:p>
                    <w:p w14:paraId="040F77F6" w14:textId="7111A21D" w:rsidR="00061C66" w:rsidRPr="00061C66" w:rsidRDefault="00061C66" w:rsidP="00061C66">
                      <w:pPr>
                        <w:jc w:val="center"/>
                        <w:rPr>
                          <w:rFonts w:ascii="Arial" w:hAnsi="Arial" w:cs="Arial"/>
                          <w:b/>
                          <w:bCs/>
                          <w:color w:val="191919"/>
                        </w:rPr>
                      </w:pPr>
                      <w:r w:rsidRPr="00061C66">
                        <w:rPr>
                          <w:rFonts w:ascii="Arial" w:hAnsi="Arial" w:cs="Arial"/>
                          <w:b/>
                          <w:bCs/>
                          <w:color w:val="191919"/>
                        </w:rPr>
                        <w:t>of terms</w:t>
                      </w:r>
                    </w:p>
                  </w:txbxContent>
                </v:textbox>
              </v:shape>
            </w:pict>
          </mc:Fallback>
        </mc:AlternateContent>
      </w:r>
      <w:r w:rsidR="00F71C63">
        <w:rPr>
          <w:noProof/>
        </w:rPr>
        <w:drawing>
          <wp:anchor distT="0" distB="0" distL="114300" distR="114300" simplePos="0" relativeHeight="251666432" behindDoc="0" locked="0" layoutInCell="1" allowOverlap="1" wp14:anchorId="30C06B3C" wp14:editId="704D99FE">
            <wp:simplePos x="0" y="0"/>
            <wp:positionH relativeFrom="column">
              <wp:posOffset>1920240</wp:posOffset>
            </wp:positionH>
            <wp:positionV relativeFrom="paragraph">
              <wp:posOffset>393065</wp:posOffset>
            </wp:positionV>
            <wp:extent cx="3977640" cy="4126865"/>
            <wp:effectExtent l="0" t="0" r="3810" b="6985"/>
            <wp:wrapNone/>
            <wp:docPr id="681564486" name="Picture 3" descr="Most U.S. adults who say undocumented immigrants should have a way to stay say passing a background check should be requi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ost U.S. adults who say undocumented immigrants should have a way to stay say passing a background check should be required"/>
                    <pic:cNvPicPr>
                      <a:picLocks noChangeAspect="1" noChangeArrowheads="1"/>
                    </pic:cNvPicPr>
                  </pic:nvPicPr>
                  <pic:blipFill rotWithShape="1">
                    <a:blip r:embed="rId10">
                      <a:extLst>
                        <a:ext uri="{28A0092B-C50C-407E-A947-70E740481C1C}">
                          <a14:useLocalDpi xmlns:a14="http://schemas.microsoft.com/office/drawing/2010/main" val="0"/>
                        </a:ext>
                      </a:extLst>
                    </a:blip>
                    <a:srcRect t="1658" b="2024"/>
                    <a:stretch/>
                  </pic:blipFill>
                  <pic:spPr bwMode="auto">
                    <a:xfrm>
                      <a:off x="0" y="0"/>
                      <a:ext cx="3977640" cy="41268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1678E8" w14:textId="71C3697E" w:rsidR="00F56D23" w:rsidRDefault="00F56D23" w:rsidP="00243CFD">
      <w:pPr>
        <w:pStyle w:val="ListParagraph"/>
        <w:spacing w:after="360" w:line="240" w:lineRule="auto"/>
        <w:ind w:left="0"/>
        <w:contextualSpacing w:val="0"/>
        <w:rPr>
          <w:rFonts w:ascii="Arial Narrow" w:hAnsi="Arial Narrow" w:cs="Arial"/>
          <w:b/>
          <w:bCs/>
          <w:sz w:val="24"/>
          <w:szCs w:val="24"/>
          <w:highlight w:val="yellow"/>
        </w:rPr>
      </w:pPr>
    </w:p>
    <w:p w14:paraId="43479259" w14:textId="20C2E7D1" w:rsidR="00F56D23" w:rsidRDefault="00F56D23">
      <w:pPr>
        <w:rPr>
          <w:rFonts w:ascii="Arial Narrow" w:hAnsi="Arial Narrow" w:cs="Arial"/>
          <w:b/>
          <w:bCs/>
          <w:sz w:val="24"/>
          <w:szCs w:val="24"/>
          <w:highlight w:val="yellow"/>
        </w:rPr>
      </w:pPr>
      <w:r>
        <w:rPr>
          <w:rFonts w:ascii="Arial Narrow" w:hAnsi="Arial Narrow" w:cs="Arial"/>
          <w:b/>
          <w:bCs/>
          <w:sz w:val="24"/>
          <w:szCs w:val="24"/>
          <w:highlight w:val="yellow"/>
        </w:rPr>
        <w:br w:type="page"/>
      </w:r>
    </w:p>
    <w:p w14:paraId="2B413CDA" w14:textId="2DE225C2" w:rsidR="003373F3" w:rsidRDefault="00964696" w:rsidP="00927676">
      <w:pPr>
        <w:pStyle w:val="ListParagraph"/>
        <w:spacing w:after="240" w:line="240" w:lineRule="auto"/>
        <w:ind w:left="0"/>
        <w:contextualSpacing w:val="0"/>
        <w:rPr>
          <w:rFonts w:ascii="Arial Narrow" w:hAnsi="Arial Narrow" w:cs="Arial"/>
          <w:sz w:val="24"/>
          <w:szCs w:val="24"/>
        </w:rPr>
      </w:pPr>
      <w:r>
        <w:rPr>
          <w:rFonts w:ascii="Arial Narrow" w:hAnsi="Arial Narrow" w:cs="Arial"/>
          <w:sz w:val="24"/>
          <w:szCs w:val="24"/>
        </w:rPr>
        <w:lastRenderedPageBreak/>
        <w:t xml:space="preserve">Most printed </w:t>
      </w:r>
      <w:r w:rsidR="00145558">
        <w:rPr>
          <w:rFonts w:ascii="Arial Narrow" w:hAnsi="Arial Narrow" w:cs="Arial"/>
          <w:sz w:val="24"/>
          <w:szCs w:val="24"/>
        </w:rPr>
        <w:t xml:space="preserve">materials, like the NY Immigration Coalition’s handouts, generally </w:t>
      </w:r>
      <w:r>
        <w:rPr>
          <w:rFonts w:ascii="Arial Narrow" w:hAnsi="Arial Narrow" w:cs="Arial"/>
          <w:sz w:val="24"/>
          <w:szCs w:val="24"/>
        </w:rPr>
        <w:t xml:space="preserve">use the </w:t>
      </w:r>
      <w:r w:rsidR="00145558">
        <w:rPr>
          <w:rFonts w:ascii="Arial Narrow" w:hAnsi="Arial Narrow" w:cs="Arial"/>
          <w:sz w:val="24"/>
          <w:szCs w:val="24"/>
        </w:rPr>
        <w:t>generic</w:t>
      </w:r>
      <w:r>
        <w:rPr>
          <w:rFonts w:ascii="Arial Narrow" w:hAnsi="Arial Narrow" w:cs="Arial"/>
          <w:sz w:val="24"/>
          <w:szCs w:val="24"/>
        </w:rPr>
        <w:t xml:space="preserve"> term </w:t>
      </w:r>
      <w:r w:rsidR="00145558">
        <w:rPr>
          <w:rFonts w:ascii="Arial Narrow" w:hAnsi="Arial Narrow" w:cs="Arial"/>
          <w:sz w:val="24"/>
          <w:szCs w:val="24"/>
        </w:rPr>
        <w:t>“</w:t>
      </w:r>
      <w:r>
        <w:rPr>
          <w:rFonts w:ascii="Arial Narrow" w:hAnsi="Arial Narrow" w:cs="Arial"/>
          <w:sz w:val="24"/>
          <w:szCs w:val="24"/>
        </w:rPr>
        <w:t>immigrant</w:t>
      </w:r>
      <w:r w:rsidR="00927676">
        <w:rPr>
          <w:rFonts w:ascii="Arial Narrow" w:hAnsi="Arial Narrow" w:cs="Arial"/>
          <w:sz w:val="24"/>
          <w:szCs w:val="24"/>
        </w:rPr>
        <w:t>s</w:t>
      </w:r>
      <w:r w:rsidR="00145558">
        <w:rPr>
          <w:rFonts w:ascii="Arial Narrow" w:hAnsi="Arial Narrow" w:cs="Arial"/>
          <w:sz w:val="24"/>
          <w:szCs w:val="24"/>
        </w:rPr>
        <w:t>”</w:t>
      </w:r>
      <w:r>
        <w:rPr>
          <w:rFonts w:ascii="Arial Narrow" w:hAnsi="Arial Narrow" w:cs="Arial"/>
          <w:sz w:val="24"/>
          <w:szCs w:val="24"/>
        </w:rPr>
        <w:t xml:space="preserve"> in </w:t>
      </w:r>
      <w:r w:rsidR="00145558">
        <w:rPr>
          <w:rFonts w:ascii="Arial Narrow" w:hAnsi="Arial Narrow" w:cs="Arial"/>
          <w:sz w:val="24"/>
          <w:szCs w:val="24"/>
        </w:rPr>
        <w:t>a document. If a non-federal organization</w:t>
      </w:r>
      <w:r w:rsidR="00D10C13">
        <w:rPr>
          <w:rFonts w:ascii="Arial Narrow" w:hAnsi="Arial Narrow" w:cs="Arial"/>
          <w:sz w:val="24"/>
          <w:szCs w:val="24"/>
        </w:rPr>
        <w:t>, like a newspaper or research group,</w:t>
      </w:r>
      <w:r w:rsidR="00145558">
        <w:rPr>
          <w:rFonts w:ascii="Arial Narrow" w:hAnsi="Arial Narrow" w:cs="Arial"/>
          <w:sz w:val="24"/>
          <w:szCs w:val="24"/>
        </w:rPr>
        <w:t xml:space="preserve"> publishes an article </w:t>
      </w:r>
      <w:r w:rsidR="00927676">
        <w:rPr>
          <w:rFonts w:ascii="Arial Narrow" w:hAnsi="Arial Narrow" w:cs="Arial"/>
          <w:sz w:val="24"/>
          <w:szCs w:val="24"/>
        </w:rPr>
        <w:t xml:space="preserve">on immigrants and wants to breakout the </w:t>
      </w:r>
      <w:r w:rsidR="00145558">
        <w:rPr>
          <w:rFonts w:ascii="Arial Narrow" w:hAnsi="Arial Narrow" w:cs="Arial"/>
          <w:sz w:val="24"/>
          <w:szCs w:val="24"/>
        </w:rPr>
        <w:t>“unauthorized” immigrants (federal terminology)</w:t>
      </w:r>
      <w:r w:rsidR="00927676">
        <w:rPr>
          <w:rFonts w:ascii="Arial Narrow" w:hAnsi="Arial Narrow" w:cs="Arial"/>
          <w:sz w:val="24"/>
          <w:szCs w:val="24"/>
        </w:rPr>
        <w:t xml:space="preserve"> group,</w:t>
      </w:r>
      <w:r w:rsidR="00145558">
        <w:rPr>
          <w:rFonts w:ascii="Arial Narrow" w:hAnsi="Arial Narrow" w:cs="Arial"/>
          <w:sz w:val="24"/>
          <w:szCs w:val="24"/>
        </w:rPr>
        <w:t xml:space="preserve"> they usually use the term “undocumented” immigrant</w:t>
      </w:r>
      <w:r w:rsidR="00927676">
        <w:rPr>
          <w:rFonts w:ascii="Arial Narrow" w:hAnsi="Arial Narrow" w:cs="Arial"/>
          <w:sz w:val="24"/>
          <w:szCs w:val="24"/>
        </w:rPr>
        <w:t>s</w:t>
      </w:r>
      <w:r w:rsidR="00145558">
        <w:rPr>
          <w:rFonts w:ascii="Arial Narrow" w:hAnsi="Arial Narrow" w:cs="Arial"/>
          <w:sz w:val="24"/>
          <w:szCs w:val="24"/>
        </w:rPr>
        <w:t xml:space="preserve"> in their publication.</w:t>
      </w:r>
      <w:r>
        <w:rPr>
          <w:rFonts w:ascii="Arial Narrow" w:hAnsi="Arial Narrow" w:cs="Arial"/>
          <w:sz w:val="24"/>
          <w:szCs w:val="24"/>
        </w:rPr>
        <w:t xml:space="preserve"> </w:t>
      </w:r>
    </w:p>
    <w:p w14:paraId="7C79743C" w14:textId="765FA409" w:rsidR="00ED7F38" w:rsidRPr="00927676" w:rsidRDefault="00145558" w:rsidP="001215B5">
      <w:pPr>
        <w:pStyle w:val="ListParagraph"/>
        <w:spacing w:after="120" w:line="240" w:lineRule="auto"/>
        <w:ind w:left="0"/>
        <w:contextualSpacing w:val="0"/>
        <w:rPr>
          <w:rFonts w:ascii="Arial Narrow" w:hAnsi="Arial Narrow" w:cs="Arial"/>
          <w:sz w:val="24"/>
          <w:szCs w:val="24"/>
        </w:rPr>
      </w:pPr>
      <w:r w:rsidRPr="00927676">
        <w:rPr>
          <w:rFonts w:ascii="Arial Narrow" w:hAnsi="Arial Narrow" w:cs="Arial"/>
          <w:sz w:val="24"/>
          <w:szCs w:val="24"/>
        </w:rPr>
        <w:t xml:space="preserve">I am recommending that </w:t>
      </w:r>
      <w:r w:rsidR="00927676">
        <w:rPr>
          <w:rFonts w:ascii="Arial Narrow" w:hAnsi="Arial Narrow" w:cs="Arial"/>
          <w:sz w:val="24"/>
          <w:szCs w:val="24"/>
        </w:rPr>
        <w:t xml:space="preserve">our </w:t>
      </w:r>
      <w:r w:rsidR="00D10C13">
        <w:rPr>
          <w:rFonts w:ascii="Arial Narrow" w:hAnsi="Arial Narrow" w:cs="Arial"/>
          <w:sz w:val="24"/>
          <w:szCs w:val="24"/>
        </w:rPr>
        <w:t xml:space="preserve">group </w:t>
      </w:r>
      <w:r w:rsidR="00927676" w:rsidRPr="00927676">
        <w:rPr>
          <w:rFonts w:ascii="Arial Narrow" w:hAnsi="Arial Narrow" w:cs="Arial"/>
          <w:sz w:val="24"/>
          <w:szCs w:val="24"/>
        </w:rPr>
        <w:t xml:space="preserve">uses the term </w:t>
      </w:r>
      <w:r w:rsidR="00D10C13">
        <w:rPr>
          <w:rFonts w:ascii="Arial Narrow" w:hAnsi="Arial Narrow" w:cs="Arial"/>
          <w:sz w:val="24"/>
          <w:szCs w:val="24"/>
        </w:rPr>
        <w:t>“</w:t>
      </w:r>
      <w:r w:rsidR="00927676" w:rsidRPr="00927676">
        <w:rPr>
          <w:rFonts w:ascii="Arial Narrow" w:hAnsi="Arial Narrow" w:cs="Arial"/>
          <w:sz w:val="24"/>
          <w:szCs w:val="24"/>
        </w:rPr>
        <w:t>immigrant</w:t>
      </w:r>
      <w:r w:rsidR="00D10C13">
        <w:rPr>
          <w:rFonts w:ascii="Arial Narrow" w:hAnsi="Arial Narrow" w:cs="Arial"/>
          <w:sz w:val="24"/>
          <w:szCs w:val="24"/>
        </w:rPr>
        <w:t>”</w:t>
      </w:r>
      <w:r w:rsidR="00927676" w:rsidRPr="00927676">
        <w:rPr>
          <w:rFonts w:ascii="Arial Narrow" w:hAnsi="Arial Narrow" w:cs="Arial"/>
          <w:sz w:val="24"/>
          <w:szCs w:val="24"/>
        </w:rPr>
        <w:t xml:space="preserve"> </w:t>
      </w:r>
      <w:r w:rsidR="00D10C13">
        <w:rPr>
          <w:rFonts w:ascii="Arial Narrow" w:hAnsi="Arial Narrow" w:cs="Arial"/>
          <w:sz w:val="24"/>
          <w:szCs w:val="24"/>
        </w:rPr>
        <w:t xml:space="preserve">whenever possible </w:t>
      </w:r>
      <w:r w:rsidR="00927676" w:rsidRPr="00927676">
        <w:rPr>
          <w:rFonts w:ascii="Arial Narrow" w:hAnsi="Arial Narrow" w:cs="Arial"/>
          <w:sz w:val="24"/>
          <w:szCs w:val="24"/>
        </w:rPr>
        <w:t xml:space="preserve">unless we want to </w:t>
      </w:r>
      <w:r w:rsidR="00D10C13">
        <w:rPr>
          <w:rFonts w:ascii="Arial Narrow" w:hAnsi="Arial Narrow" w:cs="Arial"/>
          <w:sz w:val="24"/>
          <w:szCs w:val="24"/>
        </w:rPr>
        <w:t xml:space="preserve">specifically identify a subgroup of immigrants. Here is a way to </w:t>
      </w:r>
      <w:r w:rsidR="00E40483" w:rsidRPr="00927676">
        <w:rPr>
          <w:rFonts w:ascii="Arial Narrow" w:hAnsi="Arial Narrow" w:cs="Arial"/>
          <w:sz w:val="24"/>
          <w:szCs w:val="24"/>
        </w:rPr>
        <w:t xml:space="preserve">identify specific </w:t>
      </w:r>
      <w:r w:rsidR="00D10C13">
        <w:rPr>
          <w:rFonts w:ascii="Arial Narrow" w:hAnsi="Arial Narrow" w:cs="Arial"/>
          <w:sz w:val="24"/>
          <w:szCs w:val="24"/>
        </w:rPr>
        <w:t>subgroups</w:t>
      </w:r>
      <w:r w:rsidR="00E40483" w:rsidRPr="00927676">
        <w:rPr>
          <w:rFonts w:ascii="Arial Narrow" w:hAnsi="Arial Narrow" w:cs="Arial"/>
          <w:sz w:val="24"/>
          <w:szCs w:val="24"/>
        </w:rPr>
        <w:t xml:space="preserve"> of immigrants</w:t>
      </w:r>
      <w:r w:rsidR="00D10C13">
        <w:rPr>
          <w:rFonts w:ascii="Arial Narrow" w:hAnsi="Arial Narrow" w:cs="Arial"/>
          <w:sz w:val="24"/>
          <w:szCs w:val="24"/>
        </w:rPr>
        <w:t>:</w:t>
      </w:r>
    </w:p>
    <w:p w14:paraId="03DFFFE4" w14:textId="4830BD6E" w:rsidR="00144C95" w:rsidRPr="00144C95" w:rsidRDefault="00144C95" w:rsidP="00E40483">
      <w:pPr>
        <w:pStyle w:val="ListParagraph"/>
        <w:numPr>
          <w:ilvl w:val="0"/>
          <w:numId w:val="2"/>
        </w:numPr>
        <w:spacing w:after="120" w:line="240" w:lineRule="auto"/>
        <w:ind w:left="450" w:hanging="270"/>
        <w:contextualSpacing w:val="0"/>
        <w:rPr>
          <w:rFonts w:ascii="Arial Narrow" w:hAnsi="Arial Narrow" w:cs="Arial"/>
          <w:sz w:val="24"/>
          <w:szCs w:val="24"/>
        </w:rPr>
      </w:pPr>
      <w:r w:rsidRPr="00144C95">
        <w:rPr>
          <w:rFonts w:ascii="Arial Narrow" w:hAnsi="Arial Narrow" w:cs="Arial"/>
          <w:sz w:val="24"/>
          <w:szCs w:val="24"/>
        </w:rPr>
        <w:t>“</w:t>
      </w:r>
      <w:r>
        <w:rPr>
          <w:rFonts w:ascii="Arial Narrow" w:hAnsi="Arial Narrow" w:cs="Arial"/>
          <w:b/>
          <w:bCs/>
          <w:sz w:val="24"/>
          <w:szCs w:val="24"/>
        </w:rPr>
        <w:t>U</w:t>
      </w:r>
      <w:r w:rsidRPr="00144C95">
        <w:rPr>
          <w:rFonts w:ascii="Arial Narrow" w:hAnsi="Arial Narrow" w:cs="Arial"/>
          <w:b/>
          <w:bCs/>
          <w:sz w:val="24"/>
          <w:szCs w:val="24"/>
        </w:rPr>
        <w:t xml:space="preserve">ndocumented </w:t>
      </w:r>
      <w:r>
        <w:rPr>
          <w:rFonts w:ascii="Arial Narrow" w:hAnsi="Arial Narrow" w:cs="Arial"/>
          <w:b/>
          <w:bCs/>
          <w:sz w:val="24"/>
          <w:szCs w:val="24"/>
        </w:rPr>
        <w:t>I</w:t>
      </w:r>
      <w:r w:rsidRPr="00144C95">
        <w:rPr>
          <w:rFonts w:ascii="Arial Narrow" w:hAnsi="Arial Narrow" w:cs="Arial"/>
          <w:b/>
          <w:bCs/>
          <w:sz w:val="24"/>
          <w:szCs w:val="24"/>
        </w:rPr>
        <w:t>mmigrant</w:t>
      </w:r>
      <w:r w:rsidRPr="00144C95">
        <w:rPr>
          <w:rFonts w:ascii="Arial Narrow" w:hAnsi="Arial Narrow" w:cs="Arial"/>
          <w:b/>
          <w:bCs/>
          <w:color w:val="0000FF"/>
          <w:sz w:val="24"/>
          <w:szCs w:val="24"/>
        </w:rPr>
        <w:t>”</w:t>
      </w:r>
      <w:r w:rsidRPr="00144C95">
        <w:rPr>
          <w:rFonts w:ascii="Arial Narrow" w:hAnsi="Arial Narrow" w:cs="Arial"/>
          <w:sz w:val="24"/>
          <w:szCs w:val="24"/>
        </w:rPr>
        <w:t xml:space="preserve"> will be used to identify the 11 million undocumented / unauthorized / illegal / non-citizen immigrants </w:t>
      </w:r>
      <w:r w:rsidRPr="00144C95">
        <w:rPr>
          <w:rFonts w:ascii="Arial Narrow" w:hAnsi="Arial Narrow" w:cs="Arial"/>
          <w:b/>
          <w:bCs/>
          <w:sz w:val="24"/>
          <w:szCs w:val="24"/>
        </w:rPr>
        <w:t>currently</w:t>
      </w:r>
      <w:r w:rsidRPr="00144C95">
        <w:rPr>
          <w:rFonts w:ascii="Arial Narrow" w:hAnsi="Arial Narrow" w:cs="Arial"/>
          <w:sz w:val="24"/>
          <w:szCs w:val="24"/>
        </w:rPr>
        <w:t xml:space="preserve"> </w:t>
      </w:r>
      <w:r w:rsidRPr="00144C95">
        <w:rPr>
          <w:rFonts w:ascii="Arial Narrow" w:hAnsi="Arial Narrow" w:cs="Arial"/>
          <w:b/>
          <w:bCs/>
          <w:sz w:val="24"/>
          <w:szCs w:val="24"/>
        </w:rPr>
        <w:t xml:space="preserve">living in the U.S. </w:t>
      </w:r>
    </w:p>
    <w:p w14:paraId="43687457" w14:textId="46B20841" w:rsidR="00144C95" w:rsidRPr="00144C95" w:rsidRDefault="00144C95" w:rsidP="00E40483">
      <w:pPr>
        <w:pStyle w:val="ListParagraph"/>
        <w:spacing w:after="120" w:line="240" w:lineRule="auto"/>
        <w:ind w:left="810" w:hanging="270"/>
        <w:contextualSpacing w:val="0"/>
        <w:rPr>
          <w:rFonts w:ascii="Arial Narrow" w:hAnsi="Arial Narrow" w:cs="Arial"/>
          <w:sz w:val="24"/>
          <w:szCs w:val="24"/>
        </w:rPr>
      </w:pPr>
      <w:r w:rsidRPr="00144C95">
        <w:rPr>
          <w:rFonts w:ascii="Arial Narrow" w:hAnsi="Arial Narrow" w:cs="Arial"/>
          <w:sz w:val="24"/>
          <w:szCs w:val="24"/>
        </w:rPr>
        <w:t>Note: Immigrants in the</w:t>
      </w:r>
      <w:r w:rsidRPr="00144C95">
        <w:rPr>
          <w:rFonts w:ascii="Arial Narrow" w:hAnsi="Arial Narrow" w:cs="Arial"/>
          <w:b/>
          <w:bCs/>
          <w:sz w:val="24"/>
          <w:szCs w:val="24"/>
        </w:rPr>
        <w:t xml:space="preserve"> </w:t>
      </w:r>
      <w:r w:rsidRPr="00144C95">
        <w:rPr>
          <w:rFonts w:ascii="Arial Narrow" w:hAnsi="Arial Narrow" w:cs="Arial"/>
          <w:sz w:val="24"/>
          <w:szCs w:val="24"/>
        </w:rPr>
        <w:t xml:space="preserve">Deferred Action for Childhood Arrivals (DACA) program “currently” have temporary protection from deportation, but they are still considered undocumented immigrants. </w:t>
      </w:r>
      <w:r w:rsidR="005F563B">
        <w:rPr>
          <w:rFonts w:ascii="Arial Narrow" w:hAnsi="Arial Narrow" w:cs="Arial"/>
          <w:sz w:val="24"/>
          <w:szCs w:val="24"/>
        </w:rPr>
        <w:t>Note: a</w:t>
      </w:r>
      <w:r w:rsidRPr="00144C95">
        <w:rPr>
          <w:rFonts w:ascii="Arial Narrow" w:hAnsi="Arial Narrow" w:cs="Arial"/>
          <w:sz w:val="24"/>
          <w:szCs w:val="24"/>
        </w:rPr>
        <w:t>n immigrant’s DACA status must be renewed every two years</w:t>
      </w:r>
      <w:r w:rsidR="005F563B">
        <w:rPr>
          <w:rFonts w:ascii="Arial Narrow" w:hAnsi="Arial Narrow" w:cs="Arial"/>
          <w:sz w:val="24"/>
          <w:szCs w:val="24"/>
        </w:rPr>
        <w:t xml:space="preserve"> or they will lose it</w:t>
      </w:r>
      <w:r w:rsidRPr="00144C95">
        <w:rPr>
          <w:rFonts w:ascii="Arial Narrow" w:hAnsi="Arial Narrow" w:cs="Arial"/>
          <w:sz w:val="24"/>
          <w:szCs w:val="24"/>
        </w:rPr>
        <w:t>. The renewal fee is $495.</w:t>
      </w:r>
    </w:p>
    <w:p w14:paraId="19441562" w14:textId="7C3FE1B0" w:rsidR="00144C95" w:rsidRPr="00144C95" w:rsidRDefault="00144C95" w:rsidP="00E40483">
      <w:pPr>
        <w:pStyle w:val="ListParagraph"/>
        <w:numPr>
          <w:ilvl w:val="0"/>
          <w:numId w:val="2"/>
        </w:numPr>
        <w:spacing w:after="120" w:line="240" w:lineRule="auto"/>
        <w:ind w:left="450" w:hanging="270"/>
        <w:contextualSpacing w:val="0"/>
        <w:rPr>
          <w:rFonts w:ascii="Arial Narrow" w:hAnsi="Arial Narrow" w:cs="Arial"/>
          <w:sz w:val="24"/>
          <w:szCs w:val="24"/>
        </w:rPr>
      </w:pPr>
      <w:r w:rsidRPr="00144C95">
        <w:rPr>
          <w:rFonts w:ascii="Arial Narrow" w:hAnsi="Arial Narrow" w:cs="Arial"/>
          <w:b/>
          <w:bCs/>
          <w:sz w:val="24"/>
          <w:szCs w:val="24"/>
        </w:rPr>
        <w:t>“</w:t>
      </w:r>
      <w:r>
        <w:rPr>
          <w:rFonts w:ascii="Arial Narrow" w:hAnsi="Arial Narrow" w:cs="Arial"/>
          <w:b/>
          <w:bCs/>
          <w:sz w:val="24"/>
          <w:szCs w:val="24"/>
        </w:rPr>
        <w:t>L</w:t>
      </w:r>
      <w:r w:rsidRPr="00144C95">
        <w:rPr>
          <w:rFonts w:ascii="Arial Narrow" w:hAnsi="Arial Narrow" w:cs="Arial"/>
          <w:b/>
          <w:bCs/>
          <w:sz w:val="24"/>
          <w:szCs w:val="24"/>
        </w:rPr>
        <w:t>egal</w:t>
      </w:r>
      <w:r>
        <w:rPr>
          <w:rFonts w:ascii="Arial Narrow" w:hAnsi="Arial Narrow" w:cs="Arial"/>
          <w:b/>
          <w:bCs/>
          <w:sz w:val="24"/>
          <w:szCs w:val="24"/>
        </w:rPr>
        <w:t xml:space="preserve"> I</w:t>
      </w:r>
      <w:r w:rsidRPr="00144C95">
        <w:rPr>
          <w:rFonts w:ascii="Arial Narrow" w:hAnsi="Arial Narrow" w:cs="Arial"/>
          <w:b/>
          <w:bCs/>
          <w:sz w:val="24"/>
          <w:szCs w:val="24"/>
        </w:rPr>
        <w:t>mmigrant”</w:t>
      </w:r>
      <w:r w:rsidRPr="00144C95">
        <w:rPr>
          <w:rFonts w:ascii="Arial Narrow" w:hAnsi="Arial Narrow" w:cs="Arial"/>
          <w:b/>
          <w:bCs/>
          <w:color w:val="ED0000"/>
          <w:sz w:val="24"/>
          <w:szCs w:val="24"/>
        </w:rPr>
        <w:t xml:space="preserve"> </w:t>
      </w:r>
      <w:r w:rsidRPr="00144C95">
        <w:rPr>
          <w:rFonts w:ascii="Arial Narrow" w:hAnsi="Arial Narrow" w:cs="Arial"/>
          <w:sz w:val="24"/>
          <w:szCs w:val="24"/>
        </w:rPr>
        <w:t>will be used to identify the</w:t>
      </w:r>
      <w:r w:rsidRPr="00144C95">
        <w:rPr>
          <w:rFonts w:ascii="Arial Narrow" w:hAnsi="Arial Narrow" w:cs="Arial"/>
          <w:b/>
          <w:bCs/>
          <w:sz w:val="24"/>
          <w:szCs w:val="24"/>
        </w:rPr>
        <w:t xml:space="preserve"> </w:t>
      </w:r>
      <w:r w:rsidRPr="00144C95">
        <w:rPr>
          <w:rFonts w:ascii="Arial Narrow" w:hAnsi="Arial Narrow" w:cs="Arial"/>
          <w:sz w:val="24"/>
          <w:szCs w:val="24"/>
        </w:rPr>
        <w:t xml:space="preserve">36.8 million immigrants who are naturalized U.S. citizens (63%), lawful permanent residents (31% - Green Card holders who are allowed to live and work permanently in the U.S.), and lawful temporary residents (5% - students with an F1 visa) currently living in the U.S.  </w:t>
      </w:r>
    </w:p>
    <w:p w14:paraId="63F51A08" w14:textId="3BD13ED5" w:rsidR="00144C95" w:rsidRDefault="00144C95" w:rsidP="00E40483">
      <w:pPr>
        <w:pStyle w:val="ListParagraph"/>
        <w:numPr>
          <w:ilvl w:val="0"/>
          <w:numId w:val="2"/>
        </w:numPr>
        <w:spacing w:after="120" w:line="240" w:lineRule="auto"/>
        <w:ind w:left="450" w:hanging="270"/>
        <w:contextualSpacing w:val="0"/>
        <w:rPr>
          <w:rFonts w:ascii="Arial Narrow" w:hAnsi="Arial Narrow" w:cs="Arial"/>
          <w:sz w:val="24"/>
          <w:szCs w:val="24"/>
        </w:rPr>
      </w:pPr>
      <w:r w:rsidRPr="00144C95">
        <w:rPr>
          <w:rFonts w:ascii="Arial Narrow" w:hAnsi="Arial Narrow" w:cs="Arial"/>
          <w:sz w:val="24"/>
          <w:szCs w:val="24"/>
        </w:rPr>
        <w:t>“</w:t>
      </w:r>
      <w:r>
        <w:rPr>
          <w:rFonts w:ascii="Arial Narrow" w:hAnsi="Arial Narrow" w:cs="Arial"/>
          <w:b/>
          <w:bCs/>
          <w:sz w:val="24"/>
          <w:szCs w:val="24"/>
        </w:rPr>
        <w:t>A</w:t>
      </w:r>
      <w:r w:rsidRPr="00144C95">
        <w:rPr>
          <w:rFonts w:ascii="Arial Narrow" w:hAnsi="Arial Narrow" w:cs="Arial"/>
          <w:b/>
          <w:bCs/>
          <w:sz w:val="24"/>
          <w:szCs w:val="24"/>
        </w:rPr>
        <w:t xml:space="preserve">sylum </w:t>
      </w:r>
      <w:r>
        <w:rPr>
          <w:rFonts w:ascii="Arial Narrow" w:hAnsi="Arial Narrow" w:cs="Arial"/>
          <w:b/>
          <w:bCs/>
          <w:sz w:val="24"/>
          <w:szCs w:val="24"/>
        </w:rPr>
        <w:t>S</w:t>
      </w:r>
      <w:r w:rsidRPr="00144C95">
        <w:rPr>
          <w:rFonts w:ascii="Arial Narrow" w:hAnsi="Arial Narrow" w:cs="Arial"/>
          <w:b/>
          <w:bCs/>
          <w:sz w:val="24"/>
          <w:szCs w:val="24"/>
        </w:rPr>
        <w:t>eeker</w:t>
      </w:r>
      <w:r w:rsidRPr="00144C95">
        <w:rPr>
          <w:rFonts w:ascii="Arial Narrow" w:hAnsi="Arial Narrow" w:cs="Arial"/>
          <w:sz w:val="24"/>
          <w:szCs w:val="24"/>
        </w:rPr>
        <w:t xml:space="preserve">” will be used to identify refugees who are trying to enter the U.S. legally at a port of entry or illegally along the U.S. border, and do not currently live in the United States. </w:t>
      </w:r>
    </w:p>
    <w:p w14:paraId="3C262A59" w14:textId="77777777" w:rsidR="00243CFD" w:rsidRPr="00144C95" w:rsidRDefault="00243CFD" w:rsidP="00243CFD">
      <w:pPr>
        <w:pStyle w:val="ListParagraph"/>
        <w:spacing w:after="120" w:line="240" w:lineRule="auto"/>
        <w:ind w:left="450"/>
        <w:contextualSpacing w:val="0"/>
        <w:rPr>
          <w:rFonts w:ascii="Arial Narrow" w:hAnsi="Arial Narrow" w:cs="Arial"/>
          <w:sz w:val="24"/>
          <w:szCs w:val="24"/>
        </w:rPr>
      </w:pPr>
    </w:p>
    <w:p w14:paraId="1E3E36E3" w14:textId="3220C795" w:rsidR="00144C95" w:rsidRDefault="008A4C56">
      <w:pPr>
        <w:rPr>
          <w:rFonts w:ascii="Arial Narrow" w:hAnsi="Arial Narrow"/>
          <w:sz w:val="24"/>
          <w:szCs w:val="24"/>
        </w:rPr>
      </w:pPr>
      <w:r>
        <w:rPr>
          <w:noProof/>
        </w:rPr>
        <w:drawing>
          <wp:anchor distT="0" distB="0" distL="114300" distR="114300" simplePos="0" relativeHeight="251662336" behindDoc="0" locked="0" layoutInCell="1" allowOverlap="1" wp14:anchorId="751C0CEE" wp14:editId="74DE3EF5">
            <wp:simplePos x="0" y="0"/>
            <wp:positionH relativeFrom="column">
              <wp:posOffset>2262505</wp:posOffset>
            </wp:positionH>
            <wp:positionV relativeFrom="paragraph">
              <wp:posOffset>99695</wp:posOffset>
            </wp:positionV>
            <wp:extent cx="4846883" cy="2316480"/>
            <wp:effectExtent l="0" t="0" r="0" b="7620"/>
            <wp:wrapNone/>
            <wp:docPr id="2034144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144838" name=""/>
                    <pic:cNvPicPr/>
                  </pic:nvPicPr>
                  <pic:blipFill>
                    <a:blip r:embed="rId11">
                      <a:extLst>
                        <a:ext uri="{28A0092B-C50C-407E-A947-70E740481C1C}">
                          <a14:useLocalDpi xmlns:a14="http://schemas.microsoft.com/office/drawing/2010/main" val="0"/>
                        </a:ext>
                      </a:extLst>
                    </a:blip>
                    <a:stretch>
                      <a:fillRect/>
                    </a:stretch>
                  </pic:blipFill>
                  <pic:spPr>
                    <a:xfrm>
                      <a:off x="0" y="0"/>
                      <a:ext cx="4846883" cy="2316480"/>
                    </a:xfrm>
                    <a:prstGeom prst="rect">
                      <a:avLst/>
                    </a:prstGeom>
                  </pic:spPr>
                </pic:pic>
              </a:graphicData>
            </a:graphic>
            <wp14:sizeRelH relativeFrom="page">
              <wp14:pctWidth>0</wp14:pctWidth>
            </wp14:sizeRelH>
            <wp14:sizeRelV relativeFrom="page">
              <wp14:pctHeight>0</wp14:pctHeight>
            </wp14:sizeRelV>
          </wp:anchor>
        </w:drawing>
      </w:r>
      <w:r w:rsidR="00144C95">
        <w:rPr>
          <w:noProof/>
        </w:rPr>
        <w:drawing>
          <wp:anchor distT="0" distB="0" distL="114300" distR="114300" simplePos="0" relativeHeight="251661312" behindDoc="0" locked="0" layoutInCell="1" allowOverlap="1" wp14:anchorId="6BC576DA" wp14:editId="0418650A">
            <wp:simplePos x="0" y="0"/>
            <wp:positionH relativeFrom="margin">
              <wp:posOffset>-91440</wp:posOffset>
            </wp:positionH>
            <wp:positionV relativeFrom="paragraph">
              <wp:posOffset>48260</wp:posOffset>
            </wp:positionV>
            <wp:extent cx="2095500" cy="2422381"/>
            <wp:effectExtent l="0" t="0" r="0" b="0"/>
            <wp:wrapNone/>
            <wp:docPr id="251189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189331" name=""/>
                    <pic:cNvPicPr/>
                  </pic:nvPicPr>
                  <pic:blipFill>
                    <a:blip r:embed="rId12">
                      <a:extLst>
                        <a:ext uri="{28A0092B-C50C-407E-A947-70E740481C1C}">
                          <a14:useLocalDpi xmlns:a14="http://schemas.microsoft.com/office/drawing/2010/main" val="0"/>
                        </a:ext>
                      </a:extLst>
                    </a:blip>
                    <a:stretch>
                      <a:fillRect/>
                    </a:stretch>
                  </pic:blipFill>
                  <pic:spPr>
                    <a:xfrm>
                      <a:off x="0" y="0"/>
                      <a:ext cx="2095500" cy="2422381"/>
                    </a:xfrm>
                    <a:prstGeom prst="rect">
                      <a:avLst/>
                    </a:prstGeom>
                  </pic:spPr>
                </pic:pic>
              </a:graphicData>
            </a:graphic>
            <wp14:sizeRelH relativeFrom="page">
              <wp14:pctWidth>0</wp14:pctWidth>
            </wp14:sizeRelH>
            <wp14:sizeRelV relativeFrom="page">
              <wp14:pctHeight>0</wp14:pctHeight>
            </wp14:sizeRelV>
          </wp:anchor>
        </w:drawing>
      </w:r>
    </w:p>
    <w:p w14:paraId="65709D86" w14:textId="35986328" w:rsidR="00144C95" w:rsidRDefault="00144C95">
      <w:pPr>
        <w:rPr>
          <w:rFonts w:ascii="Arial Narrow" w:hAnsi="Arial Narrow"/>
          <w:sz w:val="24"/>
          <w:szCs w:val="24"/>
        </w:rPr>
      </w:pPr>
    </w:p>
    <w:p w14:paraId="4ACD00CB" w14:textId="289962BE" w:rsidR="00144C95" w:rsidRDefault="00144C95">
      <w:pPr>
        <w:rPr>
          <w:rFonts w:ascii="Arial Narrow" w:hAnsi="Arial Narrow"/>
          <w:sz w:val="24"/>
          <w:szCs w:val="24"/>
        </w:rPr>
      </w:pPr>
    </w:p>
    <w:p w14:paraId="7808F471" w14:textId="359A6913" w:rsidR="00144C95" w:rsidRDefault="00144C95">
      <w:pPr>
        <w:rPr>
          <w:rFonts w:ascii="Arial Narrow" w:hAnsi="Arial Narrow"/>
          <w:sz w:val="24"/>
          <w:szCs w:val="24"/>
        </w:rPr>
      </w:pPr>
    </w:p>
    <w:p w14:paraId="49B9631B" w14:textId="3FE69726" w:rsidR="00144C95" w:rsidRDefault="00144C95">
      <w:pPr>
        <w:rPr>
          <w:rFonts w:ascii="Arial Narrow" w:hAnsi="Arial Narrow"/>
          <w:sz w:val="24"/>
          <w:szCs w:val="24"/>
        </w:rPr>
      </w:pPr>
    </w:p>
    <w:p w14:paraId="11DDE79B" w14:textId="00D2673C" w:rsidR="00144C95" w:rsidRDefault="00144C95">
      <w:pPr>
        <w:rPr>
          <w:rFonts w:ascii="Arial Narrow" w:hAnsi="Arial Narrow"/>
          <w:sz w:val="24"/>
          <w:szCs w:val="24"/>
        </w:rPr>
      </w:pPr>
    </w:p>
    <w:p w14:paraId="027E6DED" w14:textId="51585416" w:rsidR="00144C95" w:rsidRDefault="00144C95">
      <w:pPr>
        <w:rPr>
          <w:rFonts w:ascii="Arial Narrow" w:hAnsi="Arial Narrow"/>
          <w:sz w:val="24"/>
          <w:szCs w:val="24"/>
        </w:rPr>
      </w:pPr>
    </w:p>
    <w:p w14:paraId="41205980" w14:textId="5CDB7D2D" w:rsidR="00144C95" w:rsidRDefault="00144C95">
      <w:pPr>
        <w:rPr>
          <w:rFonts w:ascii="Arial Narrow" w:hAnsi="Arial Narrow"/>
          <w:sz w:val="24"/>
          <w:szCs w:val="24"/>
        </w:rPr>
      </w:pPr>
    </w:p>
    <w:p w14:paraId="35BB0D99" w14:textId="77777777" w:rsidR="00144C95" w:rsidRDefault="00144C95">
      <w:pPr>
        <w:rPr>
          <w:rFonts w:ascii="Arial Narrow" w:hAnsi="Arial Narrow"/>
          <w:sz w:val="24"/>
          <w:szCs w:val="24"/>
        </w:rPr>
      </w:pPr>
    </w:p>
    <w:p w14:paraId="78C322B0" w14:textId="726484D0" w:rsidR="005F563B" w:rsidRDefault="00243CFD" w:rsidP="00243CFD">
      <w:pPr>
        <w:ind w:left="540"/>
        <w:rPr>
          <w:rFonts w:ascii="Arial Narrow" w:hAnsi="Arial Narrow"/>
          <w:sz w:val="24"/>
          <w:szCs w:val="24"/>
        </w:rPr>
      </w:pPr>
      <w:hyperlink r:id="rId13" w:history="1">
        <w:r w:rsidRPr="003B7DBC">
          <w:rPr>
            <w:rStyle w:val="Hyperlink"/>
            <w:rFonts w:ascii="Arial Narrow" w:hAnsi="Arial Narrow"/>
            <w:sz w:val="24"/>
            <w:szCs w:val="24"/>
          </w:rPr>
          <w:t>https://www.pewresearch.org/short-reads/2024/07/22/what-we-know-about-unauthorized-immigrants-living-in-the-us/</w:t>
        </w:r>
      </w:hyperlink>
    </w:p>
    <w:p w14:paraId="1E17E866" w14:textId="0F2278B7" w:rsidR="00243CFD" w:rsidRDefault="00243CFD" w:rsidP="00243CFD">
      <w:pPr>
        <w:ind w:left="540"/>
        <w:rPr>
          <w:rFonts w:ascii="Arial Narrow" w:hAnsi="Arial Narrow"/>
          <w:sz w:val="24"/>
          <w:szCs w:val="24"/>
        </w:rPr>
      </w:pPr>
      <w:hyperlink r:id="rId14" w:history="1">
        <w:r w:rsidRPr="003B7DBC">
          <w:rPr>
            <w:rStyle w:val="Hyperlink"/>
            <w:rFonts w:ascii="Arial Narrow" w:hAnsi="Arial Narrow"/>
            <w:sz w:val="24"/>
            <w:szCs w:val="24"/>
          </w:rPr>
          <w:t>https://ohss.dhs.gov/sites/default/files/2024-06/2024_0418_ohss_estimates-of-the-unauthorized-immigrant-population-residing-in-the-united-states-january-2018%25E2%2580%2593january-2022.pdf</w:t>
        </w:r>
      </w:hyperlink>
    </w:p>
    <w:p w14:paraId="1450CC6B" w14:textId="77777777" w:rsidR="00243CFD" w:rsidRDefault="00243CFD">
      <w:pPr>
        <w:rPr>
          <w:rFonts w:ascii="Arial Narrow" w:hAnsi="Arial Narrow"/>
          <w:sz w:val="24"/>
          <w:szCs w:val="24"/>
        </w:rPr>
      </w:pPr>
    </w:p>
    <w:p w14:paraId="33D2483A" w14:textId="2F6E8C14" w:rsidR="00411AC0" w:rsidRDefault="00E40483">
      <w:pPr>
        <w:rPr>
          <w:rFonts w:ascii="Arial Narrow" w:hAnsi="Arial Narrow"/>
          <w:sz w:val="24"/>
          <w:szCs w:val="24"/>
        </w:rPr>
      </w:pPr>
      <w:r w:rsidRPr="00411AC0">
        <w:rPr>
          <w:rFonts w:ascii="Arial Narrow" w:hAnsi="Arial Narrow"/>
          <w:b/>
          <w:bCs/>
          <w:sz w:val="24"/>
          <w:szCs w:val="24"/>
          <w:highlight w:val="yellow"/>
        </w:rPr>
        <w:t>Finally,</w:t>
      </w:r>
      <w:r>
        <w:rPr>
          <w:rFonts w:ascii="Arial Narrow" w:hAnsi="Arial Narrow"/>
          <w:sz w:val="24"/>
          <w:szCs w:val="24"/>
        </w:rPr>
        <w:t xml:space="preserve"> </w:t>
      </w:r>
      <w:r w:rsidR="00411AC0">
        <w:rPr>
          <w:rFonts w:ascii="Arial Narrow" w:hAnsi="Arial Narrow"/>
          <w:sz w:val="24"/>
          <w:szCs w:val="24"/>
        </w:rPr>
        <w:t>t</w:t>
      </w:r>
      <w:r w:rsidR="005F563B">
        <w:rPr>
          <w:rFonts w:ascii="Arial Narrow" w:hAnsi="Arial Narrow"/>
          <w:sz w:val="24"/>
          <w:szCs w:val="24"/>
        </w:rPr>
        <w:t xml:space="preserve">he remaining </w:t>
      </w:r>
      <w:r w:rsidR="009038CA">
        <w:rPr>
          <w:rFonts w:ascii="Arial Narrow" w:hAnsi="Arial Narrow"/>
          <w:sz w:val="24"/>
          <w:szCs w:val="24"/>
        </w:rPr>
        <w:t xml:space="preserve">nine </w:t>
      </w:r>
      <w:r w:rsidR="005F563B">
        <w:rPr>
          <w:rFonts w:ascii="Arial Narrow" w:hAnsi="Arial Narrow"/>
          <w:sz w:val="24"/>
          <w:szCs w:val="24"/>
        </w:rPr>
        <w:t>p</w:t>
      </w:r>
      <w:r w:rsidR="00411AC0">
        <w:rPr>
          <w:rFonts w:ascii="Arial Narrow" w:hAnsi="Arial Narrow"/>
          <w:sz w:val="24"/>
          <w:szCs w:val="24"/>
        </w:rPr>
        <w:t>ages</w:t>
      </w:r>
      <w:r w:rsidR="005F563B">
        <w:rPr>
          <w:rFonts w:ascii="Arial Narrow" w:hAnsi="Arial Narrow"/>
          <w:sz w:val="24"/>
          <w:szCs w:val="24"/>
        </w:rPr>
        <w:t xml:space="preserve"> of this document provide</w:t>
      </w:r>
      <w:r w:rsidR="00411AC0">
        <w:rPr>
          <w:rFonts w:ascii="Arial Narrow" w:hAnsi="Arial Narrow"/>
          <w:sz w:val="24"/>
          <w:szCs w:val="24"/>
        </w:rPr>
        <w:t>:</w:t>
      </w:r>
    </w:p>
    <w:p w14:paraId="156D9042" w14:textId="60DD9443" w:rsidR="00411AC0" w:rsidRDefault="00411AC0" w:rsidP="00411AC0">
      <w:pPr>
        <w:pStyle w:val="ListParagraph"/>
        <w:numPr>
          <w:ilvl w:val="0"/>
          <w:numId w:val="3"/>
        </w:numPr>
        <w:spacing w:after="120" w:line="240" w:lineRule="auto"/>
        <w:contextualSpacing w:val="0"/>
        <w:rPr>
          <w:rFonts w:ascii="Arial Narrow" w:hAnsi="Arial Narrow"/>
          <w:sz w:val="24"/>
          <w:szCs w:val="24"/>
        </w:rPr>
      </w:pPr>
      <w:r w:rsidRPr="00411AC0">
        <w:rPr>
          <w:rFonts w:ascii="Arial Narrow" w:hAnsi="Arial Narrow"/>
          <w:sz w:val="24"/>
          <w:szCs w:val="24"/>
        </w:rPr>
        <w:t>T</w:t>
      </w:r>
      <w:r w:rsidR="005F563B" w:rsidRPr="00411AC0">
        <w:rPr>
          <w:rFonts w:ascii="Arial Narrow" w:hAnsi="Arial Narrow"/>
          <w:sz w:val="24"/>
          <w:szCs w:val="24"/>
        </w:rPr>
        <w:t xml:space="preserve">he Office of Homeland Security Statistics’ (OHSS) </w:t>
      </w:r>
      <w:r w:rsidR="00F12706">
        <w:rPr>
          <w:rFonts w:ascii="Arial Narrow" w:hAnsi="Arial Narrow"/>
          <w:sz w:val="24"/>
          <w:szCs w:val="24"/>
        </w:rPr>
        <w:t xml:space="preserve">detailed </w:t>
      </w:r>
      <w:r w:rsidR="005F563B" w:rsidRPr="00411AC0">
        <w:rPr>
          <w:rFonts w:ascii="Arial Narrow" w:hAnsi="Arial Narrow"/>
          <w:sz w:val="24"/>
          <w:szCs w:val="24"/>
        </w:rPr>
        <w:t>definition o</w:t>
      </w:r>
      <w:r w:rsidR="009038CA">
        <w:rPr>
          <w:rFonts w:ascii="Arial Narrow" w:hAnsi="Arial Narrow"/>
          <w:sz w:val="24"/>
          <w:szCs w:val="24"/>
        </w:rPr>
        <w:t>f</w:t>
      </w:r>
      <w:r w:rsidR="005F563B" w:rsidRPr="00411AC0">
        <w:rPr>
          <w:rFonts w:ascii="Arial Narrow" w:hAnsi="Arial Narrow"/>
          <w:sz w:val="24"/>
          <w:szCs w:val="24"/>
        </w:rPr>
        <w:t xml:space="preserve"> “Legal Resident” and “Unauthorized Immigrants” </w:t>
      </w:r>
      <w:r w:rsidR="004F3C24" w:rsidRPr="00411AC0">
        <w:rPr>
          <w:rFonts w:ascii="Arial Narrow" w:hAnsi="Arial Narrow"/>
          <w:sz w:val="24"/>
          <w:szCs w:val="24"/>
        </w:rPr>
        <w:t xml:space="preserve">used in </w:t>
      </w:r>
      <w:r w:rsidR="009038CA">
        <w:rPr>
          <w:rFonts w:ascii="Arial Narrow" w:hAnsi="Arial Narrow"/>
          <w:sz w:val="24"/>
          <w:szCs w:val="24"/>
        </w:rPr>
        <w:t>OHSS</w:t>
      </w:r>
      <w:r w:rsidR="004F3C24" w:rsidRPr="00411AC0">
        <w:rPr>
          <w:rFonts w:ascii="Arial Narrow" w:hAnsi="Arial Narrow"/>
          <w:sz w:val="24"/>
          <w:szCs w:val="24"/>
        </w:rPr>
        <w:t xml:space="preserve"> report, </w:t>
      </w:r>
      <w:r w:rsidR="005F563B" w:rsidRPr="00411AC0">
        <w:rPr>
          <w:rFonts w:ascii="Arial Narrow" w:hAnsi="Arial Narrow"/>
          <w:sz w:val="24"/>
          <w:szCs w:val="24"/>
        </w:rPr>
        <w:t xml:space="preserve">and </w:t>
      </w:r>
    </w:p>
    <w:p w14:paraId="47BE90DE" w14:textId="25E7A154" w:rsidR="004F3C24" w:rsidRPr="00411AC0" w:rsidRDefault="009038CA" w:rsidP="00411AC0">
      <w:pPr>
        <w:pStyle w:val="ListParagraph"/>
        <w:numPr>
          <w:ilvl w:val="0"/>
          <w:numId w:val="3"/>
        </w:numPr>
        <w:rPr>
          <w:rFonts w:ascii="Arial Narrow" w:hAnsi="Arial Narrow"/>
          <w:sz w:val="24"/>
          <w:szCs w:val="24"/>
        </w:rPr>
      </w:pPr>
      <w:r w:rsidRPr="00411AC0">
        <w:rPr>
          <w:rFonts w:ascii="Arial Narrow" w:hAnsi="Arial Narrow"/>
          <w:b/>
          <w:bCs/>
          <w:sz w:val="24"/>
          <w:szCs w:val="24"/>
          <w:highlight w:val="yellow"/>
        </w:rPr>
        <w:t>A</w:t>
      </w:r>
      <w:r w:rsidR="005F563B" w:rsidRPr="00411AC0">
        <w:rPr>
          <w:rFonts w:ascii="Arial Narrow" w:hAnsi="Arial Narrow"/>
          <w:b/>
          <w:bCs/>
          <w:sz w:val="24"/>
          <w:szCs w:val="24"/>
          <w:highlight w:val="yellow"/>
        </w:rPr>
        <w:t xml:space="preserve"> “searchable” glossary of terms used by OHSS</w:t>
      </w:r>
      <w:r w:rsidR="005F563B" w:rsidRPr="00411AC0">
        <w:rPr>
          <w:rFonts w:ascii="Arial Narrow" w:hAnsi="Arial Narrow"/>
          <w:sz w:val="24"/>
          <w:szCs w:val="24"/>
        </w:rPr>
        <w:t xml:space="preserve">. </w:t>
      </w:r>
    </w:p>
    <w:p w14:paraId="353D1CE2" w14:textId="67E8E3F0" w:rsidR="00ED7F38" w:rsidRDefault="009038CA">
      <w:pPr>
        <w:rPr>
          <w:rFonts w:ascii="Arial Narrow" w:hAnsi="Arial Narrow"/>
          <w:sz w:val="24"/>
          <w:szCs w:val="24"/>
        </w:rPr>
      </w:pPr>
      <w:r>
        <w:rPr>
          <w:rFonts w:ascii="Arial Narrow" w:hAnsi="Arial Narrow"/>
          <w:sz w:val="24"/>
          <w:szCs w:val="24"/>
        </w:rPr>
        <w:t>T</w:t>
      </w:r>
      <w:r w:rsidR="005F563B">
        <w:rPr>
          <w:rFonts w:ascii="Arial Narrow" w:hAnsi="Arial Narrow"/>
          <w:sz w:val="24"/>
          <w:szCs w:val="24"/>
        </w:rPr>
        <w:t xml:space="preserve">he provided glossary of terms only contains </w:t>
      </w:r>
      <w:r w:rsidR="00F12706">
        <w:rPr>
          <w:rFonts w:ascii="Arial Narrow" w:hAnsi="Arial Narrow"/>
          <w:sz w:val="24"/>
          <w:szCs w:val="24"/>
        </w:rPr>
        <w:t>“</w:t>
      </w:r>
      <w:r w:rsidR="005F563B">
        <w:rPr>
          <w:rFonts w:ascii="Arial Narrow" w:hAnsi="Arial Narrow"/>
          <w:sz w:val="24"/>
          <w:szCs w:val="24"/>
        </w:rPr>
        <w:t>selected</w:t>
      </w:r>
      <w:r w:rsidR="00F12706">
        <w:rPr>
          <w:rFonts w:ascii="Arial Narrow" w:hAnsi="Arial Narrow"/>
          <w:sz w:val="24"/>
          <w:szCs w:val="24"/>
        </w:rPr>
        <w:t>”</w:t>
      </w:r>
      <w:r w:rsidR="005F563B">
        <w:rPr>
          <w:rFonts w:ascii="Arial Narrow" w:hAnsi="Arial Narrow"/>
          <w:sz w:val="24"/>
          <w:szCs w:val="24"/>
        </w:rPr>
        <w:t xml:space="preserve"> </w:t>
      </w:r>
      <w:r w:rsidR="004F3C24">
        <w:rPr>
          <w:rFonts w:ascii="Arial Narrow" w:hAnsi="Arial Narrow"/>
          <w:sz w:val="24"/>
          <w:szCs w:val="24"/>
        </w:rPr>
        <w:t xml:space="preserve">OHSS </w:t>
      </w:r>
      <w:r w:rsidR="005F563B">
        <w:rPr>
          <w:rFonts w:ascii="Arial Narrow" w:hAnsi="Arial Narrow"/>
          <w:sz w:val="24"/>
          <w:szCs w:val="24"/>
        </w:rPr>
        <w:t xml:space="preserve">terms which I thought might be the most relevant to the work we are doing. </w:t>
      </w:r>
      <w:r w:rsidR="00ED7F38">
        <w:rPr>
          <w:rFonts w:ascii="Arial Narrow" w:hAnsi="Arial Narrow"/>
          <w:sz w:val="24"/>
          <w:szCs w:val="24"/>
        </w:rPr>
        <w:br w:type="page"/>
      </w:r>
    </w:p>
    <w:p w14:paraId="2E012865" w14:textId="33C204C1" w:rsidR="00144C95" w:rsidRPr="00E803F3" w:rsidRDefault="008A4C56">
      <w:pPr>
        <w:rPr>
          <w:rFonts w:ascii="Arial Narrow" w:hAnsi="Arial Narrow"/>
          <w:sz w:val="24"/>
          <w:szCs w:val="24"/>
        </w:rPr>
      </w:pPr>
      <w:r>
        <w:rPr>
          <w:rFonts w:ascii="Arial Narrow" w:hAnsi="Arial Narrow"/>
          <w:sz w:val="24"/>
          <w:szCs w:val="24"/>
        </w:rPr>
        <w:lastRenderedPageBreak/>
        <w:t>--------------------------------------------------------------------------------------------------------------------------------------------------------------------</w:t>
      </w:r>
    </w:p>
    <w:p w14:paraId="7CB6B8FD" w14:textId="676E430F" w:rsidR="008A4C56" w:rsidRPr="00E803F3" w:rsidRDefault="008A4C56" w:rsidP="008A4C56">
      <w:pPr>
        <w:rPr>
          <w:rFonts w:ascii="Arial Narrow" w:hAnsi="Arial Narrow"/>
          <w:b/>
          <w:bCs/>
          <w:sz w:val="24"/>
          <w:szCs w:val="24"/>
        </w:rPr>
      </w:pPr>
      <w:r w:rsidRPr="00E803F3">
        <w:rPr>
          <w:rFonts w:ascii="Arial Narrow" w:hAnsi="Arial Narrow"/>
          <w:b/>
          <w:bCs/>
          <w:sz w:val="24"/>
          <w:szCs w:val="24"/>
        </w:rPr>
        <w:t>“Estimates of the Unauthorized Immigrant Population Residing in the United States: January 2018–January 2022” O</w:t>
      </w:r>
      <w:r>
        <w:rPr>
          <w:rFonts w:ascii="Arial Narrow" w:hAnsi="Arial Narrow"/>
          <w:b/>
          <w:bCs/>
          <w:sz w:val="24"/>
          <w:szCs w:val="24"/>
        </w:rPr>
        <w:t xml:space="preserve">ffice of </w:t>
      </w:r>
      <w:r w:rsidRPr="00E803F3">
        <w:rPr>
          <w:rFonts w:ascii="Arial Narrow" w:hAnsi="Arial Narrow"/>
          <w:b/>
          <w:bCs/>
          <w:sz w:val="24"/>
          <w:szCs w:val="24"/>
        </w:rPr>
        <w:t>H</w:t>
      </w:r>
      <w:r>
        <w:rPr>
          <w:rFonts w:ascii="Arial Narrow" w:hAnsi="Arial Narrow"/>
          <w:b/>
          <w:bCs/>
          <w:sz w:val="24"/>
          <w:szCs w:val="24"/>
        </w:rPr>
        <w:t xml:space="preserve">omeland </w:t>
      </w:r>
      <w:r w:rsidRPr="00E803F3">
        <w:rPr>
          <w:rFonts w:ascii="Arial Narrow" w:hAnsi="Arial Narrow"/>
          <w:b/>
          <w:bCs/>
          <w:sz w:val="24"/>
          <w:szCs w:val="24"/>
        </w:rPr>
        <w:t>S</w:t>
      </w:r>
      <w:r>
        <w:rPr>
          <w:rFonts w:ascii="Arial Narrow" w:hAnsi="Arial Narrow"/>
          <w:b/>
          <w:bCs/>
          <w:sz w:val="24"/>
          <w:szCs w:val="24"/>
        </w:rPr>
        <w:t>ecurity Statistics’ (OHSS)</w:t>
      </w:r>
      <w:r w:rsidRPr="00E803F3">
        <w:rPr>
          <w:rFonts w:ascii="Arial Narrow" w:hAnsi="Arial Narrow"/>
          <w:b/>
          <w:bCs/>
          <w:sz w:val="24"/>
          <w:szCs w:val="24"/>
        </w:rPr>
        <w:t xml:space="preserve"> Report, April 2024</w:t>
      </w:r>
      <w:r>
        <w:rPr>
          <w:rFonts w:ascii="Arial Narrow" w:hAnsi="Arial Narrow"/>
          <w:b/>
          <w:bCs/>
          <w:sz w:val="24"/>
          <w:szCs w:val="24"/>
        </w:rPr>
        <w:t xml:space="preserve"> </w:t>
      </w:r>
    </w:p>
    <w:p w14:paraId="08E3C770" w14:textId="77777777" w:rsidR="008A4C56" w:rsidRPr="00E803F3" w:rsidRDefault="008A4C56" w:rsidP="008A4C56">
      <w:pPr>
        <w:rPr>
          <w:rFonts w:ascii="Arial Narrow" w:hAnsi="Arial Narrow"/>
          <w:sz w:val="24"/>
          <w:szCs w:val="24"/>
        </w:rPr>
      </w:pPr>
      <w:r w:rsidRPr="00E803F3">
        <w:rPr>
          <w:rFonts w:ascii="Arial Narrow" w:hAnsi="Arial Narrow"/>
          <w:sz w:val="24"/>
          <w:szCs w:val="24"/>
        </w:rPr>
        <w:t>Here are OHSS</w:t>
      </w:r>
      <w:r>
        <w:rPr>
          <w:rFonts w:ascii="Arial Narrow" w:hAnsi="Arial Narrow"/>
          <w:sz w:val="24"/>
          <w:szCs w:val="24"/>
        </w:rPr>
        <w:t>’s</w:t>
      </w:r>
      <w:r w:rsidRPr="00E803F3">
        <w:rPr>
          <w:rFonts w:ascii="Arial Narrow" w:hAnsi="Arial Narrow"/>
          <w:sz w:val="24"/>
          <w:szCs w:val="24"/>
        </w:rPr>
        <w:t xml:space="preserve"> definition on “Legal Resident” and “Unauthorized Immigrants” used in th</w:t>
      </w:r>
      <w:r>
        <w:rPr>
          <w:rFonts w:ascii="Arial Narrow" w:hAnsi="Arial Narrow"/>
          <w:sz w:val="24"/>
          <w:szCs w:val="24"/>
        </w:rPr>
        <w:t>e above</w:t>
      </w:r>
      <w:r w:rsidRPr="00E803F3">
        <w:rPr>
          <w:rFonts w:ascii="Arial Narrow" w:hAnsi="Arial Narrow"/>
          <w:sz w:val="24"/>
          <w:szCs w:val="24"/>
        </w:rPr>
        <w:t xml:space="preserve"> report</w:t>
      </w:r>
      <w:r>
        <w:rPr>
          <w:rFonts w:ascii="Arial Narrow" w:hAnsi="Arial Narrow"/>
          <w:sz w:val="24"/>
          <w:szCs w:val="24"/>
        </w:rPr>
        <w:t>.</w:t>
      </w:r>
    </w:p>
    <w:p w14:paraId="2566BB2D" w14:textId="77777777" w:rsidR="008A4C56" w:rsidRPr="00E803F3" w:rsidRDefault="008A4C56" w:rsidP="008A4C56">
      <w:pPr>
        <w:rPr>
          <w:rFonts w:ascii="Arial Narrow" w:hAnsi="Arial Narrow"/>
          <w:sz w:val="24"/>
          <w:szCs w:val="24"/>
        </w:rPr>
      </w:pPr>
      <w:r w:rsidRPr="00E803F3">
        <w:rPr>
          <w:rFonts w:ascii="Arial Narrow" w:hAnsi="Arial Narrow"/>
          <w:b/>
          <w:bCs/>
          <w:sz w:val="24"/>
          <w:szCs w:val="24"/>
          <w:highlight w:val="yellow"/>
        </w:rPr>
        <w:t>Legal Residents</w:t>
      </w:r>
      <w:r w:rsidRPr="00E803F3">
        <w:rPr>
          <w:rFonts w:ascii="Arial Narrow" w:hAnsi="Arial Narrow"/>
          <w:sz w:val="24"/>
          <w:szCs w:val="24"/>
        </w:rPr>
        <w:t xml:space="preserve"> The legally-resident, foreign-born population, as defined for these estimates, includes naturalized citizens, children who derived citizenship from one or more parents, persons granted lawful permanent residence, persons granted asylum, persons admitted as refugees, and persons admitted as resident nonimmigrants (i.e., students and temporary workers, as opposed to tourists) who have unexpired authorized periods of admission. </w:t>
      </w:r>
    </w:p>
    <w:p w14:paraId="71277C9E" w14:textId="77777777" w:rsidR="008A4C56" w:rsidRDefault="008A4C56" w:rsidP="008A4C56">
      <w:pPr>
        <w:pBdr>
          <w:bottom w:val="single" w:sz="6" w:space="1" w:color="auto"/>
        </w:pBdr>
        <w:rPr>
          <w:rFonts w:ascii="Arial Narrow" w:hAnsi="Arial Narrow"/>
          <w:sz w:val="24"/>
          <w:szCs w:val="24"/>
        </w:rPr>
      </w:pPr>
      <w:r w:rsidRPr="00E803F3">
        <w:rPr>
          <w:rFonts w:ascii="Arial Narrow" w:hAnsi="Arial Narrow"/>
          <w:b/>
          <w:bCs/>
          <w:sz w:val="24"/>
          <w:szCs w:val="24"/>
          <w:highlight w:val="yellow"/>
        </w:rPr>
        <w:t>Unauthorized Immigrants</w:t>
      </w:r>
      <w:r w:rsidRPr="00E803F3">
        <w:rPr>
          <w:rFonts w:ascii="Arial Narrow" w:hAnsi="Arial Narrow"/>
          <w:sz w:val="24"/>
          <w:szCs w:val="24"/>
        </w:rPr>
        <w:t xml:space="preserve"> The resident unauthorized immigrant population is defined as all foreign-born noncitizens who are not legal residents as defined above. Most unauthorized immigrants either entered the United States without inspection or were admitted temporarily and remained past the date they were required to depart. Persons who are beneficiaries of Temporary Protected Status (TPS), Deferred Action for Childhood Arrivals (DACA) or other forms of prosecutorial discretion, or who are residing in the United States while awaiting removal proceedings in immigration court are included among the estimates of the unauthorized population. Unauthorized immigrants applying for adjustment to LPR status under the Immigration and Nationality Act (INA) are considered to be part of the resident unauthorized population until they have been granted lawful permanent residence. Individuals who were paroled into the United States are considered to be unauthorized immigrants until they are admitted or otherwise acquire immigration status.</w:t>
      </w:r>
    </w:p>
    <w:p w14:paraId="6CB3CF0D" w14:textId="08B5B3D9" w:rsidR="008A4C56" w:rsidRDefault="008A4C56" w:rsidP="008A4C56">
      <w:pPr>
        <w:pBdr>
          <w:bottom w:val="single" w:sz="6" w:space="1" w:color="auto"/>
        </w:pBdr>
        <w:rPr>
          <w:rFonts w:ascii="Arial Narrow" w:hAnsi="Arial Narrow"/>
          <w:sz w:val="24"/>
          <w:szCs w:val="24"/>
        </w:rPr>
      </w:pPr>
      <w:hyperlink r:id="rId15" w:history="1">
        <w:r w:rsidRPr="000D785B">
          <w:rPr>
            <w:rStyle w:val="Hyperlink"/>
            <w:rFonts w:ascii="Arial Narrow" w:hAnsi="Arial Narrow"/>
            <w:sz w:val="24"/>
            <w:szCs w:val="24"/>
          </w:rPr>
          <w:t>https://ohss.dhs.gov/topics/immigration/u</w:t>
        </w:r>
        <w:r w:rsidRPr="000D785B">
          <w:rPr>
            <w:rStyle w:val="Hyperlink"/>
            <w:rFonts w:ascii="Arial Narrow" w:hAnsi="Arial Narrow"/>
            <w:sz w:val="24"/>
            <w:szCs w:val="24"/>
          </w:rPr>
          <w:t>n</w:t>
        </w:r>
        <w:r w:rsidRPr="000D785B">
          <w:rPr>
            <w:rStyle w:val="Hyperlink"/>
            <w:rFonts w:ascii="Arial Narrow" w:hAnsi="Arial Narrow"/>
            <w:sz w:val="24"/>
            <w:szCs w:val="24"/>
          </w:rPr>
          <w:t>authorized-immigrants/estimates-unauthorized-immigrant-population-residing</w:t>
        </w:r>
      </w:hyperlink>
    </w:p>
    <w:p w14:paraId="693280CA" w14:textId="77777777" w:rsidR="008A4C56" w:rsidRDefault="008A4C56" w:rsidP="008A4C56">
      <w:pPr>
        <w:pBdr>
          <w:bottom w:val="single" w:sz="6" w:space="1" w:color="auto"/>
        </w:pBdr>
        <w:rPr>
          <w:rFonts w:ascii="Arial Narrow" w:hAnsi="Arial Narrow"/>
          <w:sz w:val="24"/>
          <w:szCs w:val="24"/>
        </w:rPr>
      </w:pPr>
    </w:p>
    <w:p w14:paraId="32265910" w14:textId="2B22A44B" w:rsidR="00713A7D" w:rsidRDefault="00713A7D">
      <w:r>
        <w:rPr>
          <w:noProof/>
        </w:rPr>
        <w:drawing>
          <wp:anchor distT="0" distB="0" distL="114300" distR="114300" simplePos="0" relativeHeight="251658240" behindDoc="0" locked="0" layoutInCell="1" allowOverlap="1" wp14:anchorId="2531E1D8" wp14:editId="09B1B165">
            <wp:simplePos x="0" y="0"/>
            <wp:positionH relativeFrom="column">
              <wp:posOffset>175260</wp:posOffset>
            </wp:positionH>
            <wp:positionV relativeFrom="paragraph">
              <wp:posOffset>169545</wp:posOffset>
            </wp:positionV>
            <wp:extent cx="2339340" cy="762000"/>
            <wp:effectExtent l="0" t="0" r="3810" b="0"/>
            <wp:wrapNone/>
            <wp:docPr id="215708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708011" name=""/>
                    <pic:cNvPicPr/>
                  </pic:nvPicPr>
                  <pic:blipFill rotWithShape="1">
                    <a:blip r:embed="rId16">
                      <a:extLst>
                        <a:ext uri="{28A0092B-C50C-407E-A947-70E740481C1C}">
                          <a14:useLocalDpi xmlns:a14="http://schemas.microsoft.com/office/drawing/2010/main" val="0"/>
                        </a:ext>
                      </a:extLst>
                    </a:blip>
                    <a:srcRect t="6665" r="1602" b="10001"/>
                    <a:stretch/>
                  </pic:blipFill>
                  <pic:spPr bwMode="auto">
                    <a:xfrm>
                      <a:off x="0" y="0"/>
                      <a:ext cx="2339340" cy="762000"/>
                    </a:xfrm>
                    <a:prstGeom prst="flowChartProcess">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C8D063" w14:textId="77777777" w:rsidR="00713A7D" w:rsidRDefault="00713A7D">
      <w:pPr>
        <w:rPr>
          <w:rFonts w:ascii="Arial Black" w:hAnsi="Arial Black"/>
          <w:sz w:val="56"/>
          <w:szCs w:val="56"/>
        </w:rPr>
      </w:pPr>
      <w:r>
        <w:t xml:space="preserve">    </w:t>
      </w:r>
      <w:r>
        <w:tab/>
      </w:r>
      <w:r>
        <w:tab/>
      </w:r>
      <w:r>
        <w:tab/>
      </w:r>
      <w:r>
        <w:tab/>
      </w:r>
      <w:r>
        <w:tab/>
      </w:r>
      <w:r>
        <w:tab/>
      </w:r>
      <w:r>
        <w:tab/>
      </w:r>
      <w:r w:rsidRPr="00713A7D">
        <w:rPr>
          <w:rFonts w:ascii="Arial Black" w:hAnsi="Arial Black"/>
          <w:sz w:val="56"/>
          <w:szCs w:val="56"/>
        </w:rPr>
        <w:t>GLOSSARY</w:t>
      </w:r>
    </w:p>
    <w:p w14:paraId="1F3BD216" w14:textId="680EFA8A" w:rsidR="00713A7D" w:rsidRDefault="00713A7D" w:rsidP="00713A7D">
      <w:pPr>
        <w:spacing w:after="120" w:line="240" w:lineRule="auto"/>
      </w:pPr>
    </w:p>
    <w:p w14:paraId="284A5C51" w14:textId="503CEA8F" w:rsidR="000D554D" w:rsidRPr="00713A7D" w:rsidRDefault="00584233">
      <w:pPr>
        <w:rPr>
          <w:rFonts w:ascii="Arial Black" w:hAnsi="Arial Black"/>
          <w:sz w:val="56"/>
          <w:szCs w:val="56"/>
        </w:rPr>
      </w:pPr>
      <w:r>
        <w:rPr>
          <w:noProof/>
        </w:rPr>
        <w:drawing>
          <wp:anchor distT="0" distB="0" distL="114300" distR="114300" simplePos="0" relativeHeight="251659264" behindDoc="0" locked="0" layoutInCell="1" allowOverlap="1" wp14:anchorId="75E6A721" wp14:editId="4A9EF3CC">
            <wp:simplePos x="0" y="0"/>
            <wp:positionH relativeFrom="column">
              <wp:posOffset>4084320</wp:posOffset>
            </wp:positionH>
            <wp:positionV relativeFrom="paragraph">
              <wp:posOffset>143089</wp:posOffset>
            </wp:positionV>
            <wp:extent cx="2598146" cy="1539240"/>
            <wp:effectExtent l="0" t="0" r="0" b="3810"/>
            <wp:wrapThrough wrapText="bothSides">
              <wp:wrapPolygon edited="0">
                <wp:start x="0" y="0"/>
                <wp:lineTo x="0" y="21386"/>
                <wp:lineTo x="21384" y="21386"/>
                <wp:lineTo x="21384" y="0"/>
                <wp:lineTo x="0" y="0"/>
              </wp:wrapPolygon>
            </wp:wrapThrough>
            <wp:docPr id="282099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099546" name=""/>
                    <pic:cNvPicPr/>
                  </pic:nvPicPr>
                  <pic:blipFill rotWithShape="1">
                    <a:blip r:embed="rId17">
                      <a:extLst>
                        <a:ext uri="{28A0092B-C50C-407E-A947-70E740481C1C}">
                          <a14:useLocalDpi xmlns:a14="http://schemas.microsoft.com/office/drawing/2010/main" val="0"/>
                        </a:ext>
                      </a:extLst>
                    </a:blip>
                    <a:srcRect b="22704"/>
                    <a:stretch/>
                  </pic:blipFill>
                  <pic:spPr bwMode="auto">
                    <a:xfrm>
                      <a:off x="0" y="0"/>
                      <a:ext cx="2598146" cy="1539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Source of glossary:  </w:t>
      </w:r>
      <w:hyperlink r:id="rId18" w:history="1">
        <w:r w:rsidR="00713A7D" w:rsidRPr="000D785B">
          <w:rPr>
            <w:rStyle w:val="Hyperlink"/>
          </w:rPr>
          <w:t>https://ohss.dhs.gov/glossary</w:t>
        </w:r>
      </w:hyperlink>
    </w:p>
    <w:p w14:paraId="7680331A" w14:textId="0452FA49" w:rsidR="00584233" w:rsidRPr="00584233" w:rsidRDefault="00713A7D">
      <w:pPr>
        <w:rPr>
          <w:rFonts w:ascii="Arial Narrow" w:hAnsi="Arial Narrow"/>
          <w:sz w:val="24"/>
          <w:szCs w:val="24"/>
        </w:rPr>
      </w:pPr>
      <w:r w:rsidRPr="00584233">
        <w:rPr>
          <w:rFonts w:ascii="Arial Narrow" w:hAnsi="Arial Narrow"/>
          <w:sz w:val="24"/>
          <w:szCs w:val="24"/>
          <w:highlight w:val="yellow"/>
        </w:rPr>
        <w:t>If this document is open</w:t>
      </w:r>
      <w:r w:rsidR="00584233" w:rsidRPr="00584233">
        <w:rPr>
          <w:rFonts w:ascii="Arial Narrow" w:hAnsi="Arial Narrow"/>
          <w:sz w:val="24"/>
          <w:szCs w:val="24"/>
          <w:highlight w:val="yellow"/>
        </w:rPr>
        <w:t>ed up</w:t>
      </w:r>
      <w:r w:rsidRPr="00584233">
        <w:rPr>
          <w:rFonts w:ascii="Arial Narrow" w:hAnsi="Arial Narrow"/>
          <w:sz w:val="24"/>
          <w:szCs w:val="24"/>
          <w:highlight w:val="yellow"/>
        </w:rPr>
        <w:t xml:space="preserve"> in </w:t>
      </w:r>
      <w:r w:rsidR="00F11748" w:rsidRPr="00584233">
        <w:rPr>
          <w:rFonts w:ascii="Arial Narrow" w:hAnsi="Arial Narrow"/>
          <w:sz w:val="24"/>
          <w:szCs w:val="24"/>
          <w:highlight w:val="yellow"/>
        </w:rPr>
        <w:t xml:space="preserve">a </w:t>
      </w:r>
      <w:r w:rsidRPr="00584233">
        <w:rPr>
          <w:rFonts w:ascii="Arial Narrow" w:hAnsi="Arial Narrow"/>
          <w:sz w:val="24"/>
          <w:szCs w:val="24"/>
          <w:highlight w:val="yellow"/>
        </w:rPr>
        <w:t xml:space="preserve">Microsoft Word program, </w:t>
      </w:r>
      <w:r w:rsidR="00584233" w:rsidRPr="00584233">
        <w:rPr>
          <w:rFonts w:ascii="Arial Narrow" w:hAnsi="Arial Narrow"/>
          <w:sz w:val="24"/>
          <w:szCs w:val="24"/>
          <w:highlight w:val="yellow"/>
        </w:rPr>
        <w:t xml:space="preserve">you can </w:t>
      </w:r>
      <w:r w:rsidRPr="00584233">
        <w:rPr>
          <w:rFonts w:ascii="Arial Narrow" w:hAnsi="Arial Narrow"/>
          <w:sz w:val="24"/>
          <w:szCs w:val="24"/>
          <w:highlight w:val="yellow"/>
        </w:rPr>
        <w:t xml:space="preserve">search for a specific word </w:t>
      </w:r>
      <w:r w:rsidR="00584233">
        <w:rPr>
          <w:rFonts w:ascii="Arial Narrow" w:hAnsi="Arial Narrow"/>
          <w:sz w:val="24"/>
          <w:szCs w:val="24"/>
          <w:highlight w:val="yellow"/>
        </w:rPr>
        <w:t xml:space="preserve">or phrase </w:t>
      </w:r>
      <w:r w:rsidRPr="00584233">
        <w:rPr>
          <w:rFonts w:ascii="Arial Narrow" w:hAnsi="Arial Narrow"/>
          <w:sz w:val="24"/>
          <w:szCs w:val="24"/>
          <w:highlight w:val="yellow"/>
        </w:rPr>
        <w:t xml:space="preserve">in </w:t>
      </w:r>
      <w:r w:rsidR="00F11748" w:rsidRPr="00584233">
        <w:rPr>
          <w:rFonts w:ascii="Arial Narrow" w:hAnsi="Arial Narrow"/>
          <w:sz w:val="24"/>
          <w:szCs w:val="24"/>
          <w:highlight w:val="yellow"/>
        </w:rPr>
        <w:t>the below glossary</w:t>
      </w:r>
      <w:r w:rsidR="00584233" w:rsidRPr="00584233">
        <w:rPr>
          <w:rFonts w:ascii="Arial Narrow" w:hAnsi="Arial Narrow"/>
          <w:sz w:val="24"/>
          <w:szCs w:val="24"/>
          <w:highlight w:val="yellow"/>
        </w:rPr>
        <w:t xml:space="preserve"> by </w:t>
      </w:r>
      <w:r w:rsidRPr="00584233">
        <w:rPr>
          <w:rFonts w:ascii="Arial Narrow" w:hAnsi="Arial Narrow"/>
          <w:sz w:val="24"/>
          <w:szCs w:val="24"/>
          <w:highlight w:val="yellow"/>
        </w:rPr>
        <w:t>simply press</w:t>
      </w:r>
      <w:r w:rsidR="00584233" w:rsidRPr="00584233">
        <w:rPr>
          <w:rFonts w:ascii="Arial Narrow" w:hAnsi="Arial Narrow"/>
          <w:sz w:val="24"/>
          <w:szCs w:val="24"/>
          <w:highlight w:val="yellow"/>
        </w:rPr>
        <w:t>ing the</w:t>
      </w:r>
      <w:r w:rsidRPr="00584233">
        <w:rPr>
          <w:rFonts w:ascii="Arial Narrow" w:hAnsi="Arial Narrow"/>
          <w:sz w:val="24"/>
          <w:szCs w:val="24"/>
          <w:highlight w:val="yellow"/>
        </w:rPr>
        <w:t xml:space="preserve"> </w:t>
      </w:r>
      <w:r w:rsidR="008F5FFC" w:rsidRPr="00584233">
        <w:rPr>
          <w:rFonts w:ascii="Arial Narrow" w:hAnsi="Arial Narrow"/>
          <w:sz w:val="24"/>
          <w:szCs w:val="24"/>
          <w:highlight w:val="yellow"/>
        </w:rPr>
        <w:t>“Control” and “F”</w:t>
      </w:r>
      <w:r w:rsidR="00F11748" w:rsidRPr="00584233">
        <w:rPr>
          <w:rFonts w:ascii="Arial Narrow" w:hAnsi="Arial Narrow"/>
          <w:sz w:val="24"/>
          <w:szCs w:val="24"/>
          <w:highlight w:val="yellow"/>
        </w:rPr>
        <w:t xml:space="preserve"> </w:t>
      </w:r>
      <w:r w:rsidR="00584233" w:rsidRPr="00584233">
        <w:rPr>
          <w:rFonts w:ascii="Arial Narrow" w:hAnsi="Arial Narrow"/>
          <w:sz w:val="24"/>
          <w:szCs w:val="24"/>
          <w:highlight w:val="yellow"/>
        </w:rPr>
        <w:t>keys</w:t>
      </w:r>
      <w:r w:rsidR="00037CD9">
        <w:rPr>
          <w:rFonts w:ascii="Arial Narrow" w:hAnsi="Arial Narrow"/>
          <w:sz w:val="24"/>
          <w:szCs w:val="24"/>
          <w:highlight w:val="yellow"/>
        </w:rPr>
        <w:t>,</w:t>
      </w:r>
      <w:r w:rsidR="00584233" w:rsidRPr="00584233">
        <w:rPr>
          <w:rFonts w:ascii="Arial Narrow" w:hAnsi="Arial Narrow"/>
          <w:sz w:val="24"/>
          <w:szCs w:val="24"/>
          <w:highlight w:val="yellow"/>
        </w:rPr>
        <w:t xml:space="preserve"> then use the displayed</w:t>
      </w:r>
      <w:r w:rsidR="00F11748" w:rsidRPr="00584233">
        <w:rPr>
          <w:rFonts w:ascii="Arial Narrow" w:hAnsi="Arial Narrow"/>
          <w:sz w:val="24"/>
          <w:szCs w:val="24"/>
          <w:highlight w:val="yellow"/>
        </w:rPr>
        <w:t xml:space="preserve"> </w:t>
      </w:r>
      <w:r w:rsidR="00584233" w:rsidRPr="00584233">
        <w:rPr>
          <w:rFonts w:ascii="Arial Narrow" w:hAnsi="Arial Narrow"/>
          <w:sz w:val="24"/>
          <w:szCs w:val="24"/>
          <w:highlight w:val="yellow"/>
        </w:rPr>
        <w:t xml:space="preserve">Navigation </w:t>
      </w:r>
      <w:r w:rsidR="00F11748" w:rsidRPr="00584233">
        <w:rPr>
          <w:rFonts w:ascii="Arial Narrow" w:hAnsi="Arial Narrow"/>
          <w:sz w:val="24"/>
          <w:szCs w:val="24"/>
          <w:highlight w:val="yellow"/>
        </w:rPr>
        <w:t xml:space="preserve">box </w:t>
      </w:r>
      <w:r w:rsidR="00584233" w:rsidRPr="00584233">
        <w:rPr>
          <w:rFonts w:ascii="Arial Narrow" w:hAnsi="Arial Narrow"/>
          <w:sz w:val="24"/>
          <w:szCs w:val="24"/>
          <w:highlight w:val="yellow"/>
        </w:rPr>
        <w:t xml:space="preserve">to </w:t>
      </w:r>
      <w:r w:rsidR="00584233">
        <w:rPr>
          <w:rFonts w:ascii="Arial Narrow" w:hAnsi="Arial Narrow"/>
          <w:sz w:val="24"/>
          <w:szCs w:val="24"/>
          <w:highlight w:val="yellow"/>
        </w:rPr>
        <w:t>find</w:t>
      </w:r>
      <w:r w:rsidR="00584233" w:rsidRPr="00584233">
        <w:rPr>
          <w:rFonts w:ascii="Arial Narrow" w:hAnsi="Arial Narrow"/>
          <w:sz w:val="24"/>
          <w:szCs w:val="24"/>
          <w:highlight w:val="yellow"/>
        </w:rPr>
        <w:t xml:space="preserve"> </w:t>
      </w:r>
      <w:r w:rsidR="00584233" w:rsidRPr="00584233">
        <w:rPr>
          <w:rFonts w:ascii="Arial Narrow" w:hAnsi="Arial Narrow"/>
          <w:b/>
          <w:bCs/>
          <w:sz w:val="24"/>
          <w:szCs w:val="24"/>
          <w:highlight w:val="yellow"/>
        </w:rPr>
        <w:t>every</w:t>
      </w:r>
      <w:r w:rsidR="00584233" w:rsidRPr="00584233">
        <w:rPr>
          <w:rFonts w:ascii="Arial Narrow" w:hAnsi="Arial Narrow"/>
          <w:sz w:val="24"/>
          <w:szCs w:val="24"/>
          <w:highlight w:val="yellow"/>
        </w:rPr>
        <w:t xml:space="preserve"> instance where this specific word or phrase was mentioned in this </w:t>
      </w:r>
      <w:r w:rsidR="009038CA">
        <w:rPr>
          <w:rFonts w:ascii="Arial Narrow" w:hAnsi="Arial Narrow"/>
          <w:sz w:val="24"/>
          <w:szCs w:val="24"/>
          <w:highlight w:val="yellow"/>
        </w:rPr>
        <w:t xml:space="preserve">condensed version of the </w:t>
      </w:r>
      <w:r w:rsidR="00037CD9">
        <w:rPr>
          <w:rFonts w:ascii="Arial Narrow" w:hAnsi="Arial Narrow"/>
          <w:sz w:val="24"/>
          <w:szCs w:val="24"/>
          <w:highlight w:val="yellow"/>
        </w:rPr>
        <w:t>OHSS</w:t>
      </w:r>
      <w:r w:rsidR="009038CA">
        <w:rPr>
          <w:rFonts w:ascii="Arial Narrow" w:hAnsi="Arial Narrow"/>
          <w:sz w:val="24"/>
          <w:szCs w:val="24"/>
          <w:highlight w:val="yellow"/>
        </w:rPr>
        <w:t>’s</w:t>
      </w:r>
      <w:r w:rsidR="00037CD9">
        <w:rPr>
          <w:rFonts w:ascii="Arial Narrow" w:hAnsi="Arial Narrow"/>
          <w:sz w:val="24"/>
          <w:szCs w:val="24"/>
          <w:highlight w:val="yellow"/>
        </w:rPr>
        <w:t xml:space="preserve"> </w:t>
      </w:r>
      <w:r w:rsidR="00584233" w:rsidRPr="00584233">
        <w:rPr>
          <w:rFonts w:ascii="Arial Narrow" w:hAnsi="Arial Narrow"/>
          <w:sz w:val="24"/>
          <w:szCs w:val="24"/>
          <w:highlight w:val="yellow"/>
        </w:rPr>
        <w:t>Glossary.</w:t>
      </w:r>
    </w:p>
    <w:p w14:paraId="153A35E2" w14:textId="5DA0279A" w:rsidR="00584233" w:rsidRDefault="00F11748" w:rsidP="003F15F6">
      <w:pPr>
        <w:rPr>
          <w:rFonts w:ascii="Arial Narrow" w:hAnsi="Arial Narrow"/>
          <w:b/>
          <w:bCs/>
          <w:sz w:val="24"/>
          <w:szCs w:val="24"/>
        </w:rPr>
      </w:pPr>
      <w:r>
        <w:t xml:space="preserve"> </w:t>
      </w:r>
    </w:p>
    <w:p w14:paraId="01331023" w14:textId="77777777" w:rsidR="00584233" w:rsidRDefault="00584233" w:rsidP="003F15F6">
      <w:pPr>
        <w:rPr>
          <w:rFonts w:ascii="Arial Narrow" w:hAnsi="Arial Narrow"/>
          <w:b/>
          <w:bCs/>
          <w:sz w:val="24"/>
          <w:szCs w:val="24"/>
        </w:rPr>
      </w:pPr>
    </w:p>
    <w:p w14:paraId="21AC5DF3" w14:textId="12A93A6D" w:rsidR="003F15F6" w:rsidRPr="00713A7D" w:rsidRDefault="003F15F6" w:rsidP="003F15F6">
      <w:pPr>
        <w:rPr>
          <w:rFonts w:ascii="Arial Narrow" w:hAnsi="Arial Narrow"/>
          <w:b/>
          <w:bCs/>
          <w:sz w:val="24"/>
          <w:szCs w:val="24"/>
        </w:rPr>
      </w:pPr>
      <w:r w:rsidRPr="00713A7D">
        <w:rPr>
          <w:rFonts w:ascii="Arial Narrow" w:hAnsi="Arial Narrow"/>
          <w:b/>
          <w:bCs/>
          <w:sz w:val="24"/>
          <w:szCs w:val="24"/>
        </w:rPr>
        <w:t xml:space="preserve">Arrest: </w:t>
      </w:r>
      <w:r w:rsidRPr="00713A7D">
        <w:rPr>
          <w:rFonts w:ascii="Arial Narrow" w:hAnsi="Arial Narrow"/>
          <w:sz w:val="24"/>
          <w:szCs w:val="24"/>
        </w:rPr>
        <w:t>Act of detaining an individual by legal authority based on an alleged violation of the law.</w:t>
      </w:r>
    </w:p>
    <w:p w14:paraId="5E7A9BAD" w14:textId="62171F87" w:rsidR="003F15F6" w:rsidRPr="00713A7D" w:rsidRDefault="003F15F6" w:rsidP="003F15F6">
      <w:pPr>
        <w:rPr>
          <w:rFonts w:ascii="Arial Narrow" w:hAnsi="Arial Narrow"/>
          <w:b/>
          <w:bCs/>
          <w:sz w:val="24"/>
          <w:szCs w:val="24"/>
        </w:rPr>
      </w:pPr>
      <w:r w:rsidRPr="00713A7D">
        <w:rPr>
          <w:rFonts w:ascii="Arial Narrow" w:hAnsi="Arial Narrow"/>
          <w:b/>
          <w:bCs/>
          <w:sz w:val="24"/>
          <w:szCs w:val="24"/>
        </w:rPr>
        <w:t xml:space="preserve">Arrest, administrative (administrative arrest): </w:t>
      </w:r>
      <w:r w:rsidRPr="00713A7D">
        <w:rPr>
          <w:rFonts w:ascii="Arial Narrow" w:hAnsi="Arial Narrow"/>
          <w:sz w:val="24"/>
          <w:szCs w:val="24"/>
        </w:rPr>
        <w:t>Detaining by Immigration and Customs Enforcement (ICE) within the interior of the United States of a noncitizen unlawfully present in the United States or of a lawfully present noncitizens who is subject to removal.</w:t>
      </w:r>
    </w:p>
    <w:p w14:paraId="46193ED5" w14:textId="1181D08B" w:rsidR="003F15F6" w:rsidRPr="00713A7D" w:rsidRDefault="003F15F6" w:rsidP="003F15F6">
      <w:pPr>
        <w:rPr>
          <w:rFonts w:ascii="Arial Narrow" w:hAnsi="Arial Narrow"/>
          <w:b/>
          <w:bCs/>
          <w:sz w:val="24"/>
          <w:szCs w:val="24"/>
        </w:rPr>
      </w:pPr>
      <w:r w:rsidRPr="00713A7D">
        <w:rPr>
          <w:rFonts w:ascii="Arial Narrow" w:hAnsi="Arial Narrow"/>
          <w:b/>
          <w:bCs/>
          <w:sz w:val="24"/>
          <w:szCs w:val="24"/>
        </w:rPr>
        <w:t xml:space="preserve">Arrest, criminal (criminal arrest): </w:t>
      </w:r>
      <w:r w:rsidRPr="00713A7D">
        <w:rPr>
          <w:rFonts w:ascii="Arial Narrow" w:hAnsi="Arial Narrow"/>
          <w:sz w:val="24"/>
          <w:szCs w:val="24"/>
        </w:rPr>
        <w:t>Detaining of an individual based on an alleged criminal offense, which may or may not have a nexus to immigration.</w:t>
      </w:r>
    </w:p>
    <w:p w14:paraId="50260E3A" w14:textId="77777777" w:rsidR="003F15F6" w:rsidRPr="00713A7D" w:rsidRDefault="003F15F6" w:rsidP="003F15F6">
      <w:pPr>
        <w:rPr>
          <w:rFonts w:ascii="Arial Narrow" w:hAnsi="Arial Narrow"/>
          <w:b/>
          <w:bCs/>
          <w:sz w:val="24"/>
          <w:szCs w:val="24"/>
        </w:rPr>
      </w:pPr>
      <w:r w:rsidRPr="00713A7D">
        <w:rPr>
          <w:rFonts w:ascii="Arial Narrow" w:hAnsi="Arial Narrow"/>
          <w:b/>
          <w:bCs/>
          <w:sz w:val="24"/>
          <w:szCs w:val="24"/>
        </w:rPr>
        <w:lastRenderedPageBreak/>
        <w:t xml:space="preserve">Asylee: </w:t>
      </w:r>
      <w:r w:rsidRPr="00713A7D">
        <w:rPr>
          <w:rFonts w:ascii="Arial Narrow" w:hAnsi="Arial Narrow"/>
          <w:sz w:val="24"/>
          <w:szCs w:val="24"/>
        </w:rPr>
        <w:t>Person granted asylum under section 208 of the Immigration and Nationality Act (INA).</w:t>
      </w:r>
    </w:p>
    <w:p w14:paraId="1FBDF967" w14:textId="77777777" w:rsidR="003F15F6" w:rsidRPr="00713A7D" w:rsidRDefault="003F15F6" w:rsidP="003F15F6">
      <w:pPr>
        <w:rPr>
          <w:rFonts w:ascii="Arial Narrow" w:hAnsi="Arial Narrow"/>
          <w:sz w:val="24"/>
          <w:szCs w:val="24"/>
        </w:rPr>
      </w:pPr>
      <w:r w:rsidRPr="00713A7D">
        <w:rPr>
          <w:rFonts w:ascii="Arial Narrow" w:hAnsi="Arial Narrow"/>
          <w:b/>
          <w:bCs/>
          <w:sz w:val="24"/>
          <w:szCs w:val="24"/>
        </w:rPr>
        <w:t xml:space="preserve">Asylum: </w:t>
      </w:r>
      <w:r w:rsidRPr="00713A7D">
        <w:rPr>
          <w:rFonts w:ascii="Arial Narrow" w:hAnsi="Arial Narrow"/>
          <w:sz w:val="24"/>
          <w:szCs w:val="24"/>
        </w:rPr>
        <w:t>Form of protection provided to noncitizens physically present in the United States who meet the definition of refugee under Immigration and Nationality (INA) section 101(a)(42) and are not otherwise barred from applying for or receiving asylum.</w:t>
      </w:r>
    </w:p>
    <w:p w14:paraId="1559FEE7" w14:textId="77777777" w:rsidR="003F15F6" w:rsidRPr="00713A7D" w:rsidRDefault="003F15F6" w:rsidP="003F15F6">
      <w:pPr>
        <w:rPr>
          <w:rFonts w:ascii="Arial Narrow" w:hAnsi="Arial Narrow"/>
          <w:sz w:val="24"/>
          <w:szCs w:val="24"/>
        </w:rPr>
      </w:pPr>
      <w:r w:rsidRPr="00713A7D">
        <w:rPr>
          <w:rFonts w:ascii="Arial Narrow" w:hAnsi="Arial Narrow"/>
          <w:b/>
          <w:bCs/>
          <w:sz w:val="24"/>
          <w:szCs w:val="24"/>
        </w:rPr>
        <w:t xml:space="preserve">Asylum, affirmative (affirmative asylum): </w:t>
      </w:r>
      <w:r w:rsidRPr="00713A7D">
        <w:rPr>
          <w:rFonts w:ascii="Arial Narrow" w:hAnsi="Arial Narrow"/>
          <w:sz w:val="24"/>
          <w:szCs w:val="24"/>
        </w:rPr>
        <w:t>Process through which a noncitizen who is physically in the United States and not currently in removal proceedings applies for asylum through U.S. Citizenship and Immigration Services (USCIS).</w:t>
      </w:r>
    </w:p>
    <w:p w14:paraId="0E2B9526" w14:textId="36A09974" w:rsidR="003F15F6" w:rsidRPr="00713A7D" w:rsidRDefault="003F15F6" w:rsidP="003F15F6">
      <w:pPr>
        <w:rPr>
          <w:rFonts w:ascii="Arial Narrow" w:hAnsi="Arial Narrow"/>
          <w:sz w:val="24"/>
          <w:szCs w:val="24"/>
        </w:rPr>
      </w:pPr>
      <w:r w:rsidRPr="00713A7D">
        <w:rPr>
          <w:rFonts w:ascii="Arial Narrow" w:hAnsi="Arial Narrow"/>
          <w:b/>
          <w:bCs/>
          <w:sz w:val="24"/>
          <w:szCs w:val="24"/>
        </w:rPr>
        <w:t xml:space="preserve">Asylum, defensive (defensive asylum): </w:t>
      </w:r>
      <w:r w:rsidRPr="00713A7D">
        <w:rPr>
          <w:rFonts w:ascii="Arial Narrow" w:hAnsi="Arial Narrow"/>
          <w:sz w:val="24"/>
          <w:szCs w:val="24"/>
        </w:rPr>
        <w:t>Process through which a noncitizen in removal proceedings applies for asylum with an Immigration Judge in immigration court as a defense against removal from the United States.</w:t>
      </w:r>
    </w:p>
    <w:p w14:paraId="781A3F74" w14:textId="7125675E" w:rsidR="003F15F6" w:rsidRPr="003F15F6" w:rsidRDefault="003F15F6" w:rsidP="000641D8">
      <w:pPr>
        <w:tabs>
          <w:tab w:val="left" w:pos="8100"/>
        </w:tabs>
        <w:rPr>
          <w:rFonts w:ascii="Arial Narrow" w:hAnsi="Arial Narrow"/>
          <w:sz w:val="24"/>
          <w:szCs w:val="24"/>
        </w:rPr>
      </w:pPr>
      <w:r w:rsidRPr="003F15F6">
        <w:rPr>
          <w:rFonts w:ascii="Arial Narrow" w:hAnsi="Arial Narrow"/>
          <w:b/>
          <w:bCs/>
          <w:sz w:val="24"/>
          <w:szCs w:val="24"/>
        </w:rPr>
        <w:t>B1 visa (Business Visitor Visa) (B1):</w:t>
      </w:r>
      <w:r w:rsidRPr="003F15F6">
        <w:rPr>
          <w:rFonts w:ascii="Arial Narrow" w:hAnsi="Arial Narrow"/>
          <w:sz w:val="24"/>
          <w:szCs w:val="24"/>
        </w:rPr>
        <w:t> Visa given to a temporary visitor for business.</w:t>
      </w:r>
      <w:r w:rsidR="000641D8">
        <w:rPr>
          <w:rFonts w:ascii="Arial Narrow" w:hAnsi="Arial Narrow"/>
          <w:sz w:val="24"/>
          <w:szCs w:val="24"/>
        </w:rPr>
        <w:tab/>
      </w:r>
    </w:p>
    <w:p w14:paraId="2201475E" w14:textId="77777777" w:rsidR="003F15F6" w:rsidRPr="003F15F6" w:rsidRDefault="003F15F6" w:rsidP="003F15F6">
      <w:pPr>
        <w:rPr>
          <w:rFonts w:ascii="Arial Narrow" w:hAnsi="Arial Narrow"/>
          <w:sz w:val="24"/>
          <w:szCs w:val="24"/>
        </w:rPr>
      </w:pPr>
      <w:r w:rsidRPr="003F15F6">
        <w:rPr>
          <w:rFonts w:ascii="Arial Narrow" w:hAnsi="Arial Narrow"/>
          <w:b/>
          <w:bCs/>
          <w:sz w:val="24"/>
          <w:szCs w:val="24"/>
        </w:rPr>
        <w:t>B2 visa (Tourist Visitor Visa) (B2):</w:t>
      </w:r>
      <w:r w:rsidRPr="003F15F6">
        <w:rPr>
          <w:rFonts w:ascii="Arial Narrow" w:hAnsi="Arial Narrow"/>
          <w:sz w:val="24"/>
          <w:szCs w:val="24"/>
        </w:rPr>
        <w:t> Visa given to a temporary visitor for pleasure.</w:t>
      </w:r>
    </w:p>
    <w:p w14:paraId="0A59A8C3" w14:textId="16C84DD1" w:rsidR="003F15F6" w:rsidRPr="00713A7D" w:rsidRDefault="00B74C21" w:rsidP="003F15F6">
      <w:pPr>
        <w:rPr>
          <w:rFonts w:ascii="Arial Narrow" w:hAnsi="Arial Narrow"/>
          <w:sz w:val="24"/>
          <w:szCs w:val="24"/>
        </w:rPr>
      </w:pPr>
      <w:r w:rsidRPr="00713A7D">
        <w:rPr>
          <w:rFonts w:ascii="Arial Narrow" w:hAnsi="Arial Narrow"/>
          <w:b/>
          <w:bCs/>
          <w:sz w:val="24"/>
          <w:szCs w:val="24"/>
        </w:rPr>
        <w:t>Border Crossing Card (Border Crossing Identification Card) (BCC):</w:t>
      </w:r>
      <w:r w:rsidRPr="00713A7D">
        <w:rPr>
          <w:rFonts w:ascii="Arial Narrow" w:hAnsi="Arial Narrow"/>
          <w:sz w:val="24"/>
          <w:szCs w:val="24"/>
        </w:rPr>
        <w:t> A document of identity valid for 10 years and containing machine-readable fingerprint and other biometric data that is issued to certain noncitizens for the purpose of crossing over the borders between the United States and foreign contiguous territory in accordance with certain conditions and prescribed regulations.</w:t>
      </w:r>
    </w:p>
    <w:p w14:paraId="244F7F22" w14:textId="3E5F9F3E" w:rsidR="00B74C21" w:rsidRPr="00713A7D" w:rsidRDefault="00B74C21" w:rsidP="003F15F6">
      <w:pPr>
        <w:rPr>
          <w:rFonts w:ascii="Arial Narrow" w:hAnsi="Arial Narrow"/>
          <w:sz w:val="24"/>
          <w:szCs w:val="24"/>
        </w:rPr>
      </w:pPr>
      <w:r w:rsidRPr="00713A7D">
        <w:rPr>
          <w:rFonts w:ascii="Arial Narrow" w:hAnsi="Arial Narrow"/>
          <w:b/>
          <w:bCs/>
          <w:sz w:val="24"/>
          <w:szCs w:val="24"/>
        </w:rPr>
        <w:t>Business nonimmigrant:</w:t>
      </w:r>
      <w:r w:rsidRPr="00713A7D">
        <w:rPr>
          <w:rFonts w:ascii="Arial Narrow" w:hAnsi="Arial Narrow"/>
          <w:sz w:val="24"/>
          <w:szCs w:val="24"/>
        </w:rPr>
        <w:t> A foreign national coming temporarily to the United States to engage in commercial transactions which do not involve gainful employment in the United States (i.e., engaged in international commerce on behalf of a foreign firm, not employed in the U.S. labor market, receives no salary from U.S. sources).</w:t>
      </w:r>
    </w:p>
    <w:p w14:paraId="09D96889" w14:textId="77777777" w:rsidR="00B74C21" w:rsidRPr="00B74C21" w:rsidRDefault="00B74C21" w:rsidP="00B74C21">
      <w:pPr>
        <w:rPr>
          <w:rFonts w:ascii="Arial Narrow" w:hAnsi="Arial Narrow"/>
          <w:sz w:val="24"/>
          <w:szCs w:val="24"/>
        </w:rPr>
      </w:pPr>
      <w:r w:rsidRPr="00B74C21">
        <w:rPr>
          <w:rFonts w:ascii="Arial Narrow" w:hAnsi="Arial Narrow"/>
          <w:b/>
          <w:bCs/>
          <w:sz w:val="24"/>
          <w:szCs w:val="24"/>
        </w:rPr>
        <w:t>CBP One registration:</w:t>
      </w:r>
      <w:r w:rsidRPr="00B74C21">
        <w:rPr>
          <w:rFonts w:ascii="Arial Narrow" w:hAnsi="Arial Narrow"/>
          <w:sz w:val="24"/>
          <w:szCs w:val="24"/>
        </w:rPr>
        <w:t> The successful submission of a non-citizen's required information through CBP One App, including name, date of birth, photo, etc., Once a registration is complete, noncitizens are eligible to request an appointment to be processed at a Southwest border port of entry.</w:t>
      </w:r>
    </w:p>
    <w:p w14:paraId="3C53C351" w14:textId="77777777" w:rsidR="00B74C21" w:rsidRPr="00B74C21" w:rsidRDefault="00B74C21" w:rsidP="00B74C21">
      <w:pPr>
        <w:rPr>
          <w:rFonts w:ascii="Arial Narrow" w:hAnsi="Arial Narrow"/>
          <w:sz w:val="24"/>
          <w:szCs w:val="24"/>
        </w:rPr>
      </w:pPr>
      <w:r w:rsidRPr="00B74C21">
        <w:rPr>
          <w:rFonts w:ascii="Arial Narrow" w:hAnsi="Arial Narrow"/>
          <w:b/>
          <w:bCs/>
          <w:sz w:val="24"/>
          <w:szCs w:val="24"/>
        </w:rPr>
        <w:t>CBP removal:</w:t>
      </w:r>
      <w:r w:rsidRPr="00B74C21">
        <w:rPr>
          <w:rFonts w:ascii="Arial Narrow" w:hAnsi="Arial Narrow"/>
          <w:sz w:val="24"/>
          <w:szCs w:val="24"/>
        </w:rPr>
        <w:t> Any </w:t>
      </w:r>
      <w:hyperlink r:id="rId19" w:anchor="removal" w:history="1">
        <w:r w:rsidRPr="00B74C21">
          <w:rPr>
            <w:rStyle w:val="Hyperlink"/>
            <w:rFonts w:ascii="Arial Narrow" w:hAnsi="Arial Narrow"/>
            <w:sz w:val="24"/>
            <w:szCs w:val="24"/>
          </w:rPr>
          <w:t>removal</w:t>
        </w:r>
      </w:hyperlink>
      <w:r w:rsidRPr="00B74C21">
        <w:rPr>
          <w:rFonts w:ascii="Arial Narrow" w:hAnsi="Arial Narrow"/>
          <w:sz w:val="24"/>
          <w:szCs w:val="24"/>
        </w:rPr>
        <w:t> completed by CBP.</w:t>
      </w:r>
    </w:p>
    <w:p w14:paraId="7478C1AE" w14:textId="77777777" w:rsidR="00B74C21" w:rsidRPr="00B74C21" w:rsidRDefault="00B74C21" w:rsidP="00B74C21">
      <w:pPr>
        <w:rPr>
          <w:rFonts w:ascii="Arial Narrow" w:hAnsi="Arial Narrow"/>
          <w:sz w:val="24"/>
          <w:szCs w:val="24"/>
        </w:rPr>
      </w:pPr>
      <w:r w:rsidRPr="00B74C21">
        <w:rPr>
          <w:rFonts w:ascii="Arial Narrow" w:hAnsi="Arial Narrow"/>
          <w:b/>
          <w:bCs/>
          <w:sz w:val="24"/>
          <w:szCs w:val="24"/>
        </w:rPr>
        <w:t>CBP return:</w:t>
      </w:r>
      <w:r w:rsidRPr="00B74C21">
        <w:rPr>
          <w:rFonts w:ascii="Arial Narrow" w:hAnsi="Arial Narrow"/>
          <w:sz w:val="24"/>
          <w:szCs w:val="24"/>
        </w:rPr>
        <w:t> Estimated movement by CBP of an inadmissible or deportable noncitizen out of the United States not based on an order of </w:t>
      </w:r>
      <w:hyperlink r:id="rId20" w:anchor="removal" w:history="1">
        <w:r w:rsidRPr="00B74C21">
          <w:rPr>
            <w:rStyle w:val="Hyperlink"/>
            <w:rFonts w:ascii="Arial Narrow" w:hAnsi="Arial Narrow"/>
            <w:sz w:val="24"/>
            <w:szCs w:val="24"/>
          </w:rPr>
          <w:t>removal</w:t>
        </w:r>
      </w:hyperlink>
      <w:r w:rsidRPr="00B74C21">
        <w:rPr>
          <w:rFonts w:ascii="Arial Narrow" w:hAnsi="Arial Narrow"/>
          <w:sz w:val="24"/>
          <w:szCs w:val="24"/>
        </w:rPr>
        <w:t>, including through voluntary departure, voluntary return, or withdrawal of application for admission.</w:t>
      </w:r>
    </w:p>
    <w:p w14:paraId="0B03BD88" w14:textId="77777777" w:rsidR="00B74C21" w:rsidRPr="00B74C21" w:rsidRDefault="00B74C21" w:rsidP="00B74C21">
      <w:pPr>
        <w:rPr>
          <w:rFonts w:ascii="Arial Narrow" w:hAnsi="Arial Narrow"/>
          <w:sz w:val="24"/>
          <w:szCs w:val="24"/>
        </w:rPr>
      </w:pPr>
      <w:r w:rsidRPr="00B74C21">
        <w:rPr>
          <w:rFonts w:ascii="Arial Narrow" w:hAnsi="Arial Narrow"/>
          <w:b/>
          <w:bCs/>
          <w:sz w:val="24"/>
          <w:szCs w:val="24"/>
        </w:rPr>
        <w:t>Criminality:</w:t>
      </w:r>
      <w:r w:rsidRPr="00B74C21">
        <w:rPr>
          <w:rFonts w:ascii="Arial Narrow" w:hAnsi="Arial Narrow"/>
          <w:sz w:val="24"/>
          <w:szCs w:val="24"/>
        </w:rPr>
        <w:t> The deportation, exclusion, or </w:t>
      </w:r>
      <w:hyperlink r:id="rId21" w:anchor="removal" w:history="1">
        <w:r w:rsidRPr="00B74C21">
          <w:rPr>
            <w:rStyle w:val="Hyperlink"/>
            <w:rFonts w:ascii="Arial Narrow" w:hAnsi="Arial Narrow"/>
            <w:sz w:val="24"/>
            <w:szCs w:val="24"/>
          </w:rPr>
          <w:t>removal</w:t>
        </w:r>
      </w:hyperlink>
      <w:r w:rsidRPr="00B74C21">
        <w:rPr>
          <w:rFonts w:ascii="Arial Narrow" w:hAnsi="Arial Narrow"/>
          <w:sz w:val="24"/>
          <w:szCs w:val="24"/>
        </w:rPr>
        <w:t> of a noncitizen who has 1) been charged under a section of the Immigration and Nationality Act (INA) that requires a criminal conviction and that charge is the basis for the removal or 2) a criminal conviction noted in the Department of Homeland Security (DHS) immigration enforcement data systems for a crime that renders the noncitizen removable. A noncitizen with an appropriate criminal conviction is considered a criminal noncitizen regardless of the section of law under which the noncitizen was removed.</w:t>
      </w:r>
    </w:p>
    <w:p w14:paraId="298AC214" w14:textId="77777777" w:rsidR="00B74C21" w:rsidRPr="00B74C21" w:rsidRDefault="00B74C21" w:rsidP="00B74C21">
      <w:pPr>
        <w:rPr>
          <w:rFonts w:ascii="Arial Narrow" w:hAnsi="Arial Narrow"/>
          <w:sz w:val="24"/>
          <w:szCs w:val="24"/>
        </w:rPr>
      </w:pPr>
      <w:r w:rsidRPr="00B74C21">
        <w:rPr>
          <w:rFonts w:ascii="Arial Narrow" w:hAnsi="Arial Narrow"/>
          <w:b/>
          <w:bCs/>
          <w:sz w:val="24"/>
          <w:szCs w:val="24"/>
        </w:rPr>
        <w:t>Criminal removal:</w:t>
      </w:r>
      <w:r w:rsidRPr="00B74C21">
        <w:rPr>
          <w:rFonts w:ascii="Arial Narrow" w:hAnsi="Arial Narrow"/>
          <w:sz w:val="24"/>
          <w:szCs w:val="24"/>
        </w:rPr>
        <w:t> A </w:t>
      </w:r>
      <w:hyperlink r:id="rId22" w:anchor="removal" w:history="1">
        <w:r w:rsidRPr="00B74C21">
          <w:rPr>
            <w:rStyle w:val="Hyperlink"/>
            <w:rFonts w:ascii="Arial Narrow" w:hAnsi="Arial Narrow"/>
            <w:sz w:val="24"/>
            <w:szCs w:val="24"/>
          </w:rPr>
          <w:t>removal</w:t>
        </w:r>
      </w:hyperlink>
      <w:r w:rsidRPr="00B74C21">
        <w:rPr>
          <w:rFonts w:ascii="Arial Narrow" w:hAnsi="Arial Narrow"/>
          <w:sz w:val="24"/>
          <w:szCs w:val="24"/>
        </w:rPr>
        <w:t> of a noncitizen with a known previous criminal conviction in the United States.</w:t>
      </w:r>
    </w:p>
    <w:p w14:paraId="4B445188" w14:textId="77777777" w:rsidR="00B74C21" w:rsidRPr="00B74C21" w:rsidRDefault="00B74C21" w:rsidP="00B74C21">
      <w:pPr>
        <w:rPr>
          <w:rFonts w:ascii="Arial Narrow" w:hAnsi="Arial Narrow"/>
          <w:sz w:val="24"/>
          <w:szCs w:val="24"/>
        </w:rPr>
      </w:pPr>
      <w:r w:rsidRPr="00B74C21">
        <w:rPr>
          <w:rFonts w:ascii="Arial Narrow" w:hAnsi="Arial Narrow"/>
          <w:b/>
          <w:bCs/>
          <w:sz w:val="24"/>
          <w:szCs w:val="24"/>
        </w:rPr>
        <w:t>Custody (CBP):</w:t>
      </w:r>
      <w:r w:rsidRPr="00B74C21">
        <w:rPr>
          <w:rFonts w:ascii="Arial Narrow" w:hAnsi="Arial Narrow"/>
          <w:sz w:val="24"/>
          <w:szCs w:val="24"/>
        </w:rPr>
        <w:t> Noncitizens apprehended by the U.S. Customs and Border Protection (CBP) and detained in CBP short-term custody facilities or processing centers (up to 72 hours) for purposes of case processing and disposition, pending transfer to another agency, release, or additional or other actions.</w:t>
      </w:r>
    </w:p>
    <w:p w14:paraId="16F8A733" w14:textId="77777777" w:rsidR="00B74C21" w:rsidRPr="00B74C21" w:rsidRDefault="00B74C21" w:rsidP="00B74C21">
      <w:pPr>
        <w:rPr>
          <w:rFonts w:ascii="Arial Narrow" w:hAnsi="Arial Narrow"/>
          <w:sz w:val="24"/>
          <w:szCs w:val="24"/>
        </w:rPr>
      </w:pPr>
      <w:r w:rsidRPr="00B74C21">
        <w:rPr>
          <w:rFonts w:ascii="Arial Narrow" w:hAnsi="Arial Narrow"/>
          <w:b/>
          <w:bCs/>
          <w:sz w:val="24"/>
          <w:szCs w:val="24"/>
        </w:rPr>
        <w:t>Custody (ICE):</w:t>
      </w:r>
      <w:r w:rsidRPr="00B74C21">
        <w:rPr>
          <w:rFonts w:ascii="Arial Narrow" w:hAnsi="Arial Narrow"/>
          <w:sz w:val="24"/>
          <w:szCs w:val="24"/>
        </w:rPr>
        <w:t> Noncitizens detained in Immigration and Customs Enforcement (ICE) civil immigration detention system in furtherance of their </w:t>
      </w:r>
      <w:hyperlink r:id="rId23" w:anchor="removal" w:history="1">
        <w:r w:rsidRPr="00B74C21">
          <w:rPr>
            <w:rStyle w:val="Hyperlink"/>
            <w:rFonts w:ascii="Arial Narrow" w:hAnsi="Arial Narrow"/>
            <w:sz w:val="24"/>
            <w:szCs w:val="24"/>
          </w:rPr>
          <w:t>removal</w:t>
        </w:r>
      </w:hyperlink>
      <w:r w:rsidRPr="00B74C21">
        <w:rPr>
          <w:rFonts w:ascii="Arial Narrow" w:hAnsi="Arial Narrow"/>
          <w:sz w:val="24"/>
          <w:szCs w:val="24"/>
        </w:rPr>
        <w:t> proceedings or to affect their departure from the United States after a final order of removal from a federal immigration judge.</w:t>
      </w:r>
    </w:p>
    <w:p w14:paraId="74D6FD85" w14:textId="77777777" w:rsidR="00B74C21" w:rsidRPr="00B74C21" w:rsidRDefault="00B74C21" w:rsidP="00B74C21">
      <w:pPr>
        <w:rPr>
          <w:rFonts w:ascii="Arial Narrow" w:hAnsi="Arial Narrow"/>
          <w:sz w:val="24"/>
          <w:szCs w:val="24"/>
        </w:rPr>
      </w:pPr>
      <w:r w:rsidRPr="00B74C21">
        <w:rPr>
          <w:rFonts w:ascii="Arial Narrow" w:hAnsi="Arial Narrow"/>
          <w:b/>
          <w:bCs/>
          <w:sz w:val="24"/>
          <w:szCs w:val="24"/>
        </w:rPr>
        <w:t>DHS administrative return:</w:t>
      </w:r>
      <w:r w:rsidRPr="00B74C21">
        <w:rPr>
          <w:rFonts w:ascii="Arial Narrow" w:hAnsi="Arial Narrow"/>
          <w:sz w:val="24"/>
          <w:szCs w:val="24"/>
        </w:rPr>
        <w:t> A </w:t>
      </w:r>
      <w:hyperlink r:id="rId24" w:anchor="return" w:history="1">
        <w:r w:rsidRPr="00B74C21">
          <w:rPr>
            <w:rStyle w:val="Hyperlink"/>
            <w:rFonts w:ascii="Arial Narrow" w:hAnsi="Arial Narrow"/>
            <w:sz w:val="24"/>
            <w:szCs w:val="24"/>
          </w:rPr>
          <w:t>return</w:t>
        </w:r>
      </w:hyperlink>
      <w:r w:rsidRPr="00B74C21">
        <w:rPr>
          <w:rFonts w:ascii="Arial Narrow" w:hAnsi="Arial Narrow"/>
          <w:sz w:val="24"/>
          <w:szCs w:val="24"/>
        </w:rPr>
        <w:t> completed by OFO that results from an </w:t>
      </w:r>
      <w:hyperlink r:id="rId25" w:anchor="administrative-encounter" w:history="1">
        <w:r w:rsidRPr="00B74C21">
          <w:rPr>
            <w:rStyle w:val="Hyperlink"/>
            <w:rFonts w:ascii="Arial Narrow" w:hAnsi="Arial Narrow"/>
            <w:sz w:val="24"/>
            <w:szCs w:val="24"/>
          </w:rPr>
          <w:t>administrative encounter</w:t>
        </w:r>
      </w:hyperlink>
      <w:r w:rsidRPr="00B74C21">
        <w:rPr>
          <w:rFonts w:ascii="Arial Narrow" w:hAnsi="Arial Narrow"/>
          <w:sz w:val="24"/>
          <w:szCs w:val="24"/>
        </w:rPr>
        <w:t>; OFO is the only DHS component that completes administrative returns.</w:t>
      </w:r>
    </w:p>
    <w:p w14:paraId="76C8D2CC" w14:textId="77777777" w:rsidR="00B74C21" w:rsidRPr="00B74C21" w:rsidRDefault="00B74C21" w:rsidP="00B74C21">
      <w:pPr>
        <w:rPr>
          <w:rFonts w:ascii="Arial Narrow" w:hAnsi="Arial Narrow"/>
          <w:sz w:val="24"/>
          <w:szCs w:val="24"/>
        </w:rPr>
      </w:pPr>
      <w:r w:rsidRPr="00B74C21">
        <w:rPr>
          <w:rFonts w:ascii="Arial Narrow" w:hAnsi="Arial Narrow"/>
          <w:b/>
          <w:bCs/>
          <w:sz w:val="24"/>
          <w:szCs w:val="24"/>
        </w:rPr>
        <w:t>DHS administrative return type: </w:t>
      </w:r>
      <w:r w:rsidRPr="00B74C21">
        <w:rPr>
          <w:rFonts w:ascii="Arial Narrow" w:hAnsi="Arial Narrow"/>
          <w:sz w:val="24"/>
          <w:szCs w:val="24"/>
        </w:rPr>
        <w:t>Administrative return types include crew members denied landing rights or detained on board their vessels and certain withdrawal of application for admission prior to 2024.</w:t>
      </w:r>
    </w:p>
    <w:p w14:paraId="114BC324" w14:textId="77777777" w:rsidR="00B74C21" w:rsidRPr="00B74C21" w:rsidRDefault="00B74C21" w:rsidP="00B74C21">
      <w:pPr>
        <w:rPr>
          <w:rFonts w:ascii="Arial Narrow" w:hAnsi="Arial Narrow"/>
          <w:sz w:val="24"/>
          <w:szCs w:val="24"/>
        </w:rPr>
      </w:pPr>
      <w:r w:rsidRPr="00B74C21">
        <w:rPr>
          <w:rFonts w:ascii="Arial Narrow" w:hAnsi="Arial Narrow"/>
          <w:b/>
          <w:bCs/>
          <w:sz w:val="24"/>
          <w:szCs w:val="24"/>
        </w:rPr>
        <w:lastRenderedPageBreak/>
        <w:t>DHS enforcement return:</w:t>
      </w:r>
      <w:r w:rsidRPr="00B74C21">
        <w:rPr>
          <w:rFonts w:ascii="Arial Narrow" w:hAnsi="Arial Narrow"/>
          <w:sz w:val="24"/>
          <w:szCs w:val="24"/>
        </w:rPr>
        <w:t> Any </w:t>
      </w:r>
      <w:hyperlink r:id="rId26" w:anchor="return" w:history="1">
        <w:r w:rsidRPr="00B74C21">
          <w:rPr>
            <w:rStyle w:val="Hyperlink"/>
            <w:rFonts w:ascii="Arial Narrow" w:hAnsi="Arial Narrow"/>
            <w:sz w:val="24"/>
            <w:szCs w:val="24"/>
          </w:rPr>
          <w:t>return</w:t>
        </w:r>
      </w:hyperlink>
      <w:r w:rsidRPr="00B74C21">
        <w:rPr>
          <w:rFonts w:ascii="Arial Narrow" w:hAnsi="Arial Narrow"/>
          <w:sz w:val="24"/>
          <w:szCs w:val="24"/>
        </w:rPr>
        <w:t> completed by ICE, CBP, or OFO that results from an </w:t>
      </w:r>
      <w:hyperlink r:id="rId27" w:anchor="enforcement-encounter" w:history="1">
        <w:r w:rsidRPr="00B74C21">
          <w:rPr>
            <w:rStyle w:val="Hyperlink"/>
            <w:rFonts w:ascii="Arial Narrow" w:hAnsi="Arial Narrow"/>
            <w:sz w:val="24"/>
            <w:szCs w:val="24"/>
          </w:rPr>
          <w:t>enforcement encounter</w:t>
        </w:r>
      </w:hyperlink>
      <w:r w:rsidRPr="00B74C21">
        <w:rPr>
          <w:rFonts w:ascii="Arial Narrow" w:hAnsi="Arial Narrow"/>
          <w:sz w:val="24"/>
          <w:szCs w:val="24"/>
        </w:rPr>
        <w:t>.</w:t>
      </w:r>
    </w:p>
    <w:p w14:paraId="2289E644" w14:textId="77777777" w:rsidR="00B74C21" w:rsidRPr="00B74C21" w:rsidRDefault="00B74C21" w:rsidP="00B74C21">
      <w:pPr>
        <w:rPr>
          <w:rFonts w:ascii="Arial Narrow" w:hAnsi="Arial Narrow"/>
          <w:sz w:val="24"/>
          <w:szCs w:val="24"/>
        </w:rPr>
      </w:pPr>
      <w:r w:rsidRPr="00B74C21">
        <w:rPr>
          <w:rFonts w:ascii="Arial Narrow" w:hAnsi="Arial Narrow"/>
          <w:b/>
          <w:bCs/>
          <w:sz w:val="24"/>
          <w:szCs w:val="24"/>
        </w:rPr>
        <w:t>DHS enforcement return type:</w:t>
      </w:r>
      <w:r w:rsidRPr="00B74C21">
        <w:rPr>
          <w:rFonts w:ascii="Arial Narrow" w:hAnsi="Arial Narrow"/>
          <w:sz w:val="24"/>
          <w:szCs w:val="24"/>
        </w:rPr>
        <w:t> Return types include voluntary returns, voluntary departures, withdrawal of application for admission, and crew members denied landing rights or detained on board their vessels.</w:t>
      </w:r>
    </w:p>
    <w:p w14:paraId="1F537C4C" w14:textId="77777777" w:rsidR="00B74C21" w:rsidRPr="00B74C21" w:rsidRDefault="00B74C21" w:rsidP="00B74C21">
      <w:pPr>
        <w:rPr>
          <w:rFonts w:ascii="Arial Narrow" w:hAnsi="Arial Narrow"/>
          <w:sz w:val="24"/>
          <w:szCs w:val="24"/>
        </w:rPr>
      </w:pPr>
      <w:r w:rsidRPr="00B74C21">
        <w:rPr>
          <w:rFonts w:ascii="Arial Narrow" w:hAnsi="Arial Narrow"/>
          <w:b/>
          <w:bCs/>
          <w:sz w:val="24"/>
          <w:szCs w:val="24"/>
        </w:rPr>
        <w:t>DHS removal:</w:t>
      </w:r>
      <w:r w:rsidRPr="00B74C21">
        <w:rPr>
          <w:rFonts w:ascii="Arial Narrow" w:hAnsi="Arial Narrow"/>
          <w:sz w:val="24"/>
          <w:szCs w:val="24"/>
        </w:rPr>
        <w:t> Any </w:t>
      </w:r>
      <w:hyperlink r:id="rId28" w:anchor="removal" w:history="1">
        <w:r w:rsidRPr="00B74C21">
          <w:rPr>
            <w:rStyle w:val="Hyperlink"/>
            <w:rFonts w:ascii="Arial Narrow" w:hAnsi="Arial Narrow"/>
            <w:sz w:val="24"/>
            <w:szCs w:val="24"/>
          </w:rPr>
          <w:t>removal</w:t>
        </w:r>
      </w:hyperlink>
      <w:r w:rsidRPr="00B74C21">
        <w:rPr>
          <w:rFonts w:ascii="Arial Narrow" w:hAnsi="Arial Narrow"/>
          <w:sz w:val="24"/>
          <w:szCs w:val="24"/>
        </w:rPr>
        <w:t> completed by OFO, USBP, or ERO.</w:t>
      </w:r>
    </w:p>
    <w:p w14:paraId="60D42EEC" w14:textId="77777777" w:rsidR="00B74C21" w:rsidRPr="00B74C21" w:rsidRDefault="00B74C21" w:rsidP="00B74C21">
      <w:pPr>
        <w:rPr>
          <w:rFonts w:ascii="Arial Narrow" w:hAnsi="Arial Narrow"/>
          <w:sz w:val="24"/>
          <w:szCs w:val="24"/>
        </w:rPr>
      </w:pPr>
      <w:r w:rsidRPr="00B74C21">
        <w:rPr>
          <w:rFonts w:ascii="Arial Narrow" w:hAnsi="Arial Narrow"/>
          <w:b/>
          <w:bCs/>
          <w:sz w:val="24"/>
          <w:szCs w:val="24"/>
        </w:rPr>
        <w:t>DHS removal type:</w:t>
      </w:r>
      <w:r w:rsidRPr="00B74C21">
        <w:rPr>
          <w:rFonts w:ascii="Arial Narrow" w:hAnsi="Arial Narrow"/>
          <w:sz w:val="24"/>
          <w:szCs w:val="24"/>
        </w:rPr>
        <w:t> </w:t>
      </w:r>
      <w:hyperlink r:id="rId29" w:anchor="removal" w:history="1">
        <w:r w:rsidRPr="00B74C21">
          <w:rPr>
            <w:rStyle w:val="Hyperlink"/>
            <w:rFonts w:ascii="Arial Narrow" w:hAnsi="Arial Narrow"/>
            <w:sz w:val="24"/>
            <w:szCs w:val="24"/>
          </w:rPr>
          <w:t>Removals</w:t>
        </w:r>
      </w:hyperlink>
      <w:r w:rsidRPr="00B74C21">
        <w:rPr>
          <w:rFonts w:ascii="Arial Narrow" w:hAnsi="Arial Narrow"/>
          <w:sz w:val="24"/>
          <w:szCs w:val="24"/>
        </w:rPr>
        <w:t> include the confirmed movement of an inadmissible or deportable noncitizen out of the United States by Immigration and Customs Enforcement (ICE) Enforcement and Removal Operations (ERO) based on a final order of removal or the removal of an inadmissible or deportable noncitizen out of the United States by Customs and Border Protection (CBP). Removal types include </w:t>
      </w:r>
      <w:hyperlink r:id="rId30" w:anchor="ER" w:history="1">
        <w:r w:rsidRPr="00B74C21">
          <w:rPr>
            <w:rStyle w:val="Hyperlink"/>
            <w:rFonts w:ascii="Arial Narrow" w:hAnsi="Arial Narrow"/>
            <w:sz w:val="24"/>
            <w:szCs w:val="24"/>
          </w:rPr>
          <w:t>expedited removal</w:t>
        </w:r>
      </w:hyperlink>
      <w:r w:rsidRPr="00B74C21">
        <w:rPr>
          <w:rFonts w:ascii="Arial Narrow" w:hAnsi="Arial Narrow"/>
          <w:sz w:val="24"/>
          <w:szCs w:val="24"/>
        </w:rPr>
        <w:t>, reinstatement of a previous removal order, and administrative removal.</w:t>
      </w:r>
    </w:p>
    <w:p w14:paraId="4719003B" w14:textId="77777777" w:rsidR="00B74C21" w:rsidRPr="00B74C21" w:rsidRDefault="00B74C21" w:rsidP="00B74C21">
      <w:pPr>
        <w:rPr>
          <w:rFonts w:ascii="Arial Narrow" w:hAnsi="Arial Narrow"/>
          <w:sz w:val="24"/>
          <w:szCs w:val="24"/>
        </w:rPr>
      </w:pPr>
      <w:r w:rsidRPr="00B74C21">
        <w:rPr>
          <w:rFonts w:ascii="Arial Narrow" w:hAnsi="Arial Narrow"/>
          <w:b/>
          <w:bCs/>
          <w:sz w:val="24"/>
          <w:szCs w:val="24"/>
        </w:rPr>
        <w:t>DHS repatriation:</w:t>
      </w:r>
      <w:r w:rsidRPr="00B74C21">
        <w:rPr>
          <w:rFonts w:ascii="Arial Narrow" w:hAnsi="Arial Narrow"/>
          <w:sz w:val="24"/>
          <w:szCs w:val="24"/>
        </w:rPr>
        <w:t> Any departure of an excludable, inadmissible, or removable noncitizen out of the United States based on (1) the compulsory execution of an order of removal against the person under Title 8 authority, (2) a return under Title 8 authority that is not pursuant to an order of removal, or (3) an expulsion from the United States to prevent the spread of the COVID-19 disease pursuant to Title 42 authority.</w:t>
      </w:r>
    </w:p>
    <w:p w14:paraId="59C2981C" w14:textId="77777777" w:rsidR="00B74C21" w:rsidRPr="00B74C21" w:rsidRDefault="00B74C21" w:rsidP="00B74C21">
      <w:pPr>
        <w:rPr>
          <w:rFonts w:ascii="Arial Narrow" w:hAnsi="Arial Narrow"/>
          <w:sz w:val="24"/>
          <w:szCs w:val="24"/>
        </w:rPr>
      </w:pPr>
      <w:r w:rsidRPr="00B74C21">
        <w:rPr>
          <w:rFonts w:ascii="Arial Narrow" w:hAnsi="Arial Narrow"/>
          <w:b/>
          <w:bCs/>
          <w:sz w:val="24"/>
          <w:szCs w:val="24"/>
        </w:rPr>
        <w:t>DHS return:</w:t>
      </w:r>
      <w:r w:rsidRPr="00B74C21">
        <w:rPr>
          <w:rFonts w:ascii="Arial Narrow" w:hAnsi="Arial Narrow"/>
          <w:sz w:val="24"/>
          <w:szCs w:val="24"/>
        </w:rPr>
        <w:t> The confirmed movement of an inadmissible or removable noncitizen out of the United States by Immigration and Customs Enforcement (ICE) Enforcement and Removal Operations (ERO) or Customs and Border Protection (CBP) not based on a final order of removal.</w:t>
      </w:r>
    </w:p>
    <w:p w14:paraId="19524D9B" w14:textId="77777777" w:rsidR="00B74C21" w:rsidRPr="00B74C21" w:rsidRDefault="00B74C21" w:rsidP="00B74C21">
      <w:pPr>
        <w:rPr>
          <w:rFonts w:ascii="Arial Narrow" w:hAnsi="Arial Narrow"/>
          <w:sz w:val="24"/>
          <w:szCs w:val="24"/>
        </w:rPr>
      </w:pPr>
      <w:r w:rsidRPr="00B74C21">
        <w:rPr>
          <w:rFonts w:ascii="Arial Narrow" w:hAnsi="Arial Narrow"/>
          <w:b/>
          <w:bCs/>
          <w:sz w:val="24"/>
          <w:szCs w:val="24"/>
        </w:rPr>
        <w:t>DHS transfers to HHS:</w:t>
      </w:r>
      <w:r w:rsidRPr="00B74C21">
        <w:rPr>
          <w:rFonts w:ascii="Arial Narrow" w:hAnsi="Arial Narrow"/>
          <w:sz w:val="24"/>
          <w:szCs w:val="24"/>
        </w:rPr>
        <w:t> Unaccompanied children encountered by Customs and Border Protection (CBP) and transferred to the care and custody of the Department of Health and Human Services (HHS).</w:t>
      </w:r>
    </w:p>
    <w:p w14:paraId="0954AF66" w14:textId="2AE60BC6" w:rsidR="00B74C21" w:rsidRPr="00713A7D" w:rsidRDefault="00B74C21" w:rsidP="003F15F6">
      <w:pPr>
        <w:rPr>
          <w:rFonts w:ascii="Arial Narrow" w:hAnsi="Arial Narrow"/>
          <w:sz w:val="24"/>
          <w:szCs w:val="24"/>
        </w:rPr>
      </w:pPr>
      <w:r w:rsidRPr="00713A7D">
        <w:rPr>
          <w:rFonts w:ascii="Arial Narrow" w:hAnsi="Arial Narrow"/>
          <w:b/>
          <w:bCs/>
          <w:sz w:val="24"/>
          <w:szCs w:val="24"/>
        </w:rPr>
        <w:t xml:space="preserve">Diversity immigrants: </w:t>
      </w:r>
      <w:r w:rsidRPr="00713A7D">
        <w:rPr>
          <w:rFonts w:ascii="Arial Narrow" w:hAnsi="Arial Narrow"/>
          <w:sz w:val="24"/>
          <w:szCs w:val="24"/>
        </w:rPr>
        <w:t>Category of persons who obtained Lawful Permanent Resident (LPR) status through the Diversity Immigrant Visa Program, designed to allow immigration from countries with low rates of immigration to the United States, as defined by the Immigration and Nationality Act.</w:t>
      </w:r>
    </w:p>
    <w:p w14:paraId="5CFF469D" w14:textId="518C4B24" w:rsidR="000D554D" w:rsidRPr="000D554D" w:rsidRDefault="000D554D" w:rsidP="000D554D">
      <w:pPr>
        <w:rPr>
          <w:rFonts w:ascii="Arial Narrow" w:hAnsi="Arial Narrow"/>
          <w:sz w:val="24"/>
          <w:szCs w:val="24"/>
        </w:rPr>
      </w:pPr>
      <w:r w:rsidRPr="000D554D">
        <w:rPr>
          <w:rFonts w:ascii="Arial Narrow" w:hAnsi="Arial Narrow"/>
          <w:b/>
          <w:bCs/>
          <w:sz w:val="24"/>
          <w:szCs w:val="24"/>
        </w:rPr>
        <w:t>Immigrant:</w:t>
      </w:r>
      <w:r w:rsidRPr="000D554D">
        <w:rPr>
          <w:rFonts w:ascii="Arial Narrow" w:hAnsi="Arial Narrow"/>
          <w:sz w:val="24"/>
          <w:szCs w:val="24"/>
        </w:rPr>
        <w:t> Any person lawfully in the United States who is not a U.S. citizen, U.S. national, or person admitted under a nonimmigrant category as defined by the Immigration and Nationality Act (INA) section 101(a)(15).</w:t>
      </w:r>
    </w:p>
    <w:p w14:paraId="4844CF79" w14:textId="77777777" w:rsidR="000D554D" w:rsidRPr="000D554D" w:rsidRDefault="000D554D" w:rsidP="000D554D">
      <w:pPr>
        <w:rPr>
          <w:rFonts w:ascii="Arial Narrow" w:hAnsi="Arial Narrow"/>
          <w:sz w:val="24"/>
          <w:szCs w:val="24"/>
        </w:rPr>
      </w:pPr>
      <w:r w:rsidRPr="000D554D">
        <w:rPr>
          <w:rFonts w:ascii="Arial Narrow" w:hAnsi="Arial Narrow"/>
          <w:b/>
          <w:bCs/>
          <w:sz w:val="24"/>
          <w:szCs w:val="24"/>
        </w:rPr>
        <w:t>Immigrant visa:</w:t>
      </w:r>
      <w:r w:rsidRPr="000D554D">
        <w:rPr>
          <w:rFonts w:ascii="Arial Narrow" w:hAnsi="Arial Narrow"/>
          <w:sz w:val="24"/>
          <w:szCs w:val="24"/>
        </w:rPr>
        <w:t> A visa issued by a consular officer outside of the United States to a person eligible to immigrate to the United States to become a lawful permanent resident.</w:t>
      </w:r>
    </w:p>
    <w:p w14:paraId="5191CF35" w14:textId="1BDA62B3" w:rsidR="000D554D" w:rsidRPr="00713A7D" w:rsidRDefault="000D554D">
      <w:pPr>
        <w:rPr>
          <w:rFonts w:ascii="Arial Narrow" w:hAnsi="Arial Narrow"/>
          <w:sz w:val="24"/>
          <w:szCs w:val="24"/>
        </w:rPr>
      </w:pPr>
      <w:r w:rsidRPr="00713A7D">
        <w:rPr>
          <w:rFonts w:ascii="Arial Narrow" w:hAnsi="Arial Narrow"/>
          <w:b/>
          <w:bCs/>
          <w:sz w:val="24"/>
          <w:szCs w:val="24"/>
        </w:rPr>
        <w:t>Inadmissible noncitizen:</w:t>
      </w:r>
      <w:r w:rsidRPr="00713A7D">
        <w:rPr>
          <w:rFonts w:ascii="Arial Narrow" w:hAnsi="Arial Narrow"/>
          <w:sz w:val="24"/>
          <w:szCs w:val="24"/>
        </w:rPr>
        <w:t> Foreign national who has not been inspected and admitted to the United States who is subject to the grounds of </w:t>
      </w:r>
      <w:hyperlink r:id="rId31" w:anchor="removal" w:history="1">
        <w:r w:rsidRPr="00713A7D">
          <w:rPr>
            <w:rStyle w:val="Hyperlink"/>
            <w:rFonts w:ascii="Arial Narrow" w:hAnsi="Arial Narrow"/>
            <w:sz w:val="24"/>
            <w:szCs w:val="24"/>
          </w:rPr>
          <w:t>removal</w:t>
        </w:r>
      </w:hyperlink>
      <w:r w:rsidRPr="00713A7D">
        <w:rPr>
          <w:rFonts w:ascii="Arial Narrow" w:hAnsi="Arial Narrow"/>
          <w:sz w:val="24"/>
          <w:szCs w:val="24"/>
        </w:rPr>
        <w:t> specified in section 212 of the Immigration and Nationality Act (INA).</w:t>
      </w:r>
    </w:p>
    <w:p w14:paraId="125213E2" w14:textId="008139F0" w:rsidR="000D554D" w:rsidRPr="00713A7D" w:rsidRDefault="000D554D">
      <w:pPr>
        <w:rPr>
          <w:rFonts w:ascii="Arial Narrow" w:hAnsi="Arial Narrow"/>
          <w:sz w:val="24"/>
          <w:szCs w:val="24"/>
        </w:rPr>
      </w:pPr>
      <w:r w:rsidRPr="00713A7D">
        <w:rPr>
          <w:rFonts w:ascii="Arial Narrow" w:hAnsi="Arial Narrow"/>
          <w:b/>
          <w:bCs/>
          <w:sz w:val="24"/>
          <w:szCs w:val="24"/>
        </w:rPr>
        <w:t>Lawful Permanent Resident (LPR): </w:t>
      </w:r>
      <w:r w:rsidRPr="00713A7D">
        <w:rPr>
          <w:rFonts w:ascii="Arial Narrow" w:hAnsi="Arial Narrow"/>
          <w:sz w:val="24"/>
          <w:szCs w:val="24"/>
        </w:rPr>
        <w:t>Status accorded to an individual who has been lawfully accorded the privilege of residing permanently in the United States as an immigrant in accordance with immigration laws, such status not having changed.</w:t>
      </w:r>
    </w:p>
    <w:p w14:paraId="365D422A" w14:textId="77777777" w:rsidR="00B74C21" w:rsidRPr="00B74C21" w:rsidRDefault="00B74C21" w:rsidP="00B74C21">
      <w:pPr>
        <w:rPr>
          <w:rFonts w:ascii="Arial Narrow" w:hAnsi="Arial Narrow"/>
          <w:sz w:val="24"/>
          <w:szCs w:val="24"/>
        </w:rPr>
      </w:pPr>
      <w:r w:rsidRPr="00B74C21">
        <w:rPr>
          <w:rFonts w:ascii="Arial Narrow" w:hAnsi="Arial Narrow"/>
          <w:b/>
          <w:bCs/>
          <w:sz w:val="24"/>
          <w:szCs w:val="24"/>
        </w:rPr>
        <w:t>Expedited removal (ER): </w:t>
      </w:r>
      <w:r w:rsidRPr="00B74C21">
        <w:rPr>
          <w:rFonts w:ascii="Arial Narrow" w:hAnsi="Arial Narrow"/>
          <w:sz w:val="24"/>
          <w:szCs w:val="24"/>
        </w:rPr>
        <w:t>An administrative procedure described in INA § 235(b)(1) that allows DHS officials to remove certain noncitizens who have entered without inspection or who have committed misrepresentation or fraud without a hearing before an immigration judge. Persons being processed for ER who claim a fear of return to their country of removal are referred to a USCIS fear screening, and if their fear claim is found credible (positive fear determination) they are placed in INA § 240 proceedings before an immigration judge.</w:t>
      </w:r>
    </w:p>
    <w:p w14:paraId="32C00AB8" w14:textId="77777777" w:rsidR="00B74C21" w:rsidRPr="00B74C21" w:rsidRDefault="00B74C21" w:rsidP="00B74C21">
      <w:pPr>
        <w:rPr>
          <w:rFonts w:ascii="Arial Narrow" w:hAnsi="Arial Narrow"/>
          <w:sz w:val="24"/>
          <w:szCs w:val="24"/>
        </w:rPr>
      </w:pPr>
      <w:r w:rsidRPr="00B74C21">
        <w:rPr>
          <w:rFonts w:ascii="Arial Narrow" w:hAnsi="Arial Narrow"/>
          <w:b/>
          <w:bCs/>
          <w:sz w:val="24"/>
          <w:szCs w:val="24"/>
        </w:rPr>
        <w:t>Expulsion:</w:t>
      </w:r>
      <w:r w:rsidRPr="00B74C21">
        <w:rPr>
          <w:rFonts w:ascii="Arial Narrow" w:hAnsi="Arial Narrow"/>
          <w:sz w:val="24"/>
          <w:szCs w:val="24"/>
        </w:rPr>
        <w:t> Noncitizen expelled under </w:t>
      </w:r>
      <w:hyperlink r:id="rId32" w:anchor="title-42" w:history="1">
        <w:r w:rsidRPr="00B74C21">
          <w:rPr>
            <w:rStyle w:val="Hyperlink"/>
            <w:rFonts w:ascii="Arial Narrow" w:hAnsi="Arial Narrow"/>
            <w:sz w:val="24"/>
            <w:szCs w:val="24"/>
          </w:rPr>
          <w:t>Title 42</w:t>
        </w:r>
      </w:hyperlink>
      <w:r w:rsidRPr="00B74C21">
        <w:rPr>
          <w:rFonts w:ascii="Arial Narrow" w:hAnsi="Arial Narrow"/>
          <w:sz w:val="24"/>
          <w:szCs w:val="24"/>
        </w:rPr>
        <w:t> authority to their country of last transit or, if a person cannot be returned to the country of last transit, to their country of origin.</w:t>
      </w:r>
    </w:p>
    <w:p w14:paraId="01FBB80C" w14:textId="42A87390" w:rsidR="00B74C21" w:rsidRPr="00713A7D" w:rsidRDefault="00353C67">
      <w:pPr>
        <w:rPr>
          <w:rFonts w:ascii="Arial Narrow" w:hAnsi="Arial Narrow"/>
          <w:sz w:val="24"/>
          <w:szCs w:val="24"/>
        </w:rPr>
      </w:pPr>
      <w:r w:rsidRPr="00713A7D">
        <w:rPr>
          <w:rFonts w:ascii="Arial Narrow" w:hAnsi="Arial Narrow"/>
          <w:b/>
          <w:bCs/>
          <w:sz w:val="24"/>
          <w:szCs w:val="24"/>
        </w:rPr>
        <w:t>Green Card: </w:t>
      </w:r>
      <w:r w:rsidRPr="00713A7D">
        <w:rPr>
          <w:rFonts w:ascii="Arial Narrow" w:hAnsi="Arial Narrow"/>
          <w:sz w:val="24"/>
          <w:szCs w:val="24"/>
        </w:rPr>
        <w:t>Document also known as a Permanent Resident Card, Form I-551, and issued by U.S. Citizenship and Immigration Services (USCIS) to noncitizens as evidence of their lawful permanent resident (LPR) status in the United States.</w:t>
      </w:r>
    </w:p>
    <w:p w14:paraId="6A4680D7" w14:textId="1D3D37A0" w:rsidR="00353C67" w:rsidRPr="00713A7D" w:rsidRDefault="00353C67">
      <w:pPr>
        <w:rPr>
          <w:rFonts w:ascii="Arial Narrow" w:hAnsi="Arial Narrow"/>
          <w:sz w:val="24"/>
          <w:szCs w:val="24"/>
        </w:rPr>
      </w:pPr>
      <w:r w:rsidRPr="00713A7D">
        <w:rPr>
          <w:rFonts w:ascii="Arial Narrow" w:hAnsi="Arial Narrow"/>
          <w:b/>
          <w:bCs/>
          <w:sz w:val="24"/>
          <w:szCs w:val="24"/>
        </w:rPr>
        <w:lastRenderedPageBreak/>
        <w:t>H-1B petition: </w:t>
      </w:r>
      <w:r w:rsidRPr="00713A7D">
        <w:rPr>
          <w:rFonts w:ascii="Arial Narrow" w:hAnsi="Arial Narrow"/>
          <w:sz w:val="24"/>
          <w:szCs w:val="24"/>
        </w:rPr>
        <w:t>An application form used by employers seeking permission for a foreign national to work temporarily in the United States. An H-1B petition must be approved by the Department of Homeland Security (DHS) before a foreign national specialty worker, whether residing overseas or within the United States at the time of application, is authorized to begin or continue working in the United States.</w:t>
      </w:r>
    </w:p>
    <w:p w14:paraId="0997055E" w14:textId="77777777" w:rsidR="00353C67" w:rsidRPr="00353C67" w:rsidRDefault="00353C67" w:rsidP="00353C67">
      <w:pPr>
        <w:rPr>
          <w:rFonts w:ascii="Arial Narrow" w:hAnsi="Arial Narrow"/>
          <w:sz w:val="24"/>
          <w:szCs w:val="24"/>
        </w:rPr>
      </w:pPr>
      <w:r w:rsidRPr="00353C67">
        <w:rPr>
          <w:rFonts w:ascii="Arial Narrow" w:hAnsi="Arial Narrow"/>
          <w:b/>
          <w:bCs/>
          <w:sz w:val="24"/>
          <w:szCs w:val="24"/>
        </w:rPr>
        <w:t>I-134 beneficiary:</w:t>
      </w:r>
      <w:r w:rsidRPr="00353C67">
        <w:rPr>
          <w:rFonts w:ascii="Arial Narrow" w:hAnsi="Arial Narrow"/>
          <w:sz w:val="24"/>
          <w:szCs w:val="24"/>
        </w:rPr>
        <w:t> An individual that receives a benefit. In case of I-134/A, the individual submitting the I-134 is the supporter, as they are submitting the I-134 to financially support a specified beneficiary during their time in the United States. The individual being supported is the beneficiary.</w:t>
      </w:r>
    </w:p>
    <w:p w14:paraId="01B58ABE" w14:textId="77777777" w:rsidR="00353C67" w:rsidRPr="00353C67" w:rsidRDefault="00353C67" w:rsidP="00353C67">
      <w:pPr>
        <w:rPr>
          <w:rFonts w:ascii="Arial Narrow" w:hAnsi="Arial Narrow"/>
          <w:sz w:val="24"/>
          <w:szCs w:val="24"/>
        </w:rPr>
      </w:pPr>
      <w:r w:rsidRPr="00353C67">
        <w:rPr>
          <w:rFonts w:ascii="Arial Narrow" w:hAnsi="Arial Narrow"/>
          <w:b/>
          <w:bCs/>
          <w:sz w:val="24"/>
          <w:szCs w:val="24"/>
        </w:rPr>
        <w:t>ICE ERO administrative arrest:</w:t>
      </w:r>
      <w:r w:rsidRPr="00353C67">
        <w:rPr>
          <w:rFonts w:ascii="Arial Narrow" w:hAnsi="Arial Narrow"/>
          <w:sz w:val="24"/>
          <w:szCs w:val="24"/>
        </w:rPr>
        <w:t> The physical apprehension of a noncitizen by an Immigration and Customs Enforcement (ICE) Enforcement and Removal Operations (ERO) officer. ICE administrative arrests do not always lead to the noncitizen being detained in ICE custody.</w:t>
      </w:r>
    </w:p>
    <w:p w14:paraId="2C985937" w14:textId="77777777" w:rsidR="00353C67" w:rsidRPr="00353C67" w:rsidRDefault="00353C67" w:rsidP="00353C67">
      <w:pPr>
        <w:rPr>
          <w:rFonts w:ascii="Arial Narrow" w:hAnsi="Arial Narrow"/>
          <w:sz w:val="24"/>
          <w:szCs w:val="24"/>
        </w:rPr>
      </w:pPr>
      <w:r w:rsidRPr="00353C67">
        <w:rPr>
          <w:rFonts w:ascii="Arial Narrow" w:hAnsi="Arial Narrow"/>
          <w:b/>
          <w:bCs/>
          <w:sz w:val="24"/>
          <w:szCs w:val="24"/>
        </w:rPr>
        <w:t>ICE ERO area of responsibility (AOR): </w:t>
      </w:r>
      <w:r w:rsidRPr="00353C67">
        <w:rPr>
          <w:rFonts w:ascii="Arial Narrow" w:hAnsi="Arial Narrow"/>
          <w:sz w:val="24"/>
          <w:szCs w:val="24"/>
        </w:rPr>
        <w:t>Any one of 25 geographical areas (plus Headquarters) in the United States associated with a U.S. Immigration and Customs Enforcement's (ICE) Enforcement and Removal Operations (ERO) field office within which the field office has the authority to plan and conduct immigration enforcement and removal operations.</w:t>
      </w:r>
    </w:p>
    <w:p w14:paraId="6BA363AE" w14:textId="77777777" w:rsidR="00353C67" w:rsidRPr="00353C67" w:rsidRDefault="00353C67" w:rsidP="00353C67">
      <w:pPr>
        <w:rPr>
          <w:rFonts w:ascii="Arial Narrow" w:hAnsi="Arial Narrow"/>
          <w:sz w:val="24"/>
          <w:szCs w:val="24"/>
        </w:rPr>
      </w:pPr>
      <w:r w:rsidRPr="00353C67">
        <w:rPr>
          <w:rFonts w:ascii="Arial Narrow" w:hAnsi="Arial Narrow"/>
          <w:b/>
          <w:bCs/>
          <w:sz w:val="24"/>
          <w:szCs w:val="24"/>
        </w:rPr>
        <w:t>ICE removal:</w:t>
      </w:r>
      <w:r w:rsidRPr="00353C67">
        <w:rPr>
          <w:rFonts w:ascii="Arial Narrow" w:hAnsi="Arial Narrow"/>
          <w:sz w:val="24"/>
          <w:szCs w:val="24"/>
        </w:rPr>
        <w:t> Any </w:t>
      </w:r>
      <w:hyperlink r:id="rId33" w:anchor="removal" w:history="1">
        <w:r w:rsidRPr="00353C67">
          <w:rPr>
            <w:rStyle w:val="Hyperlink"/>
            <w:rFonts w:ascii="Arial Narrow" w:hAnsi="Arial Narrow"/>
            <w:sz w:val="24"/>
            <w:szCs w:val="24"/>
          </w:rPr>
          <w:t>removal</w:t>
        </w:r>
      </w:hyperlink>
      <w:r w:rsidRPr="00353C67">
        <w:rPr>
          <w:rFonts w:ascii="Arial Narrow" w:hAnsi="Arial Narrow"/>
          <w:sz w:val="24"/>
          <w:szCs w:val="24"/>
        </w:rPr>
        <w:t> completed by ICE. Note that ICE's public reporting on removals completed by ICE also includes </w:t>
      </w:r>
      <w:hyperlink r:id="rId34" w:anchor="ICE-return" w:history="1">
        <w:r w:rsidRPr="00353C67">
          <w:rPr>
            <w:rStyle w:val="Hyperlink"/>
            <w:rFonts w:ascii="Arial Narrow" w:hAnsi="Arial Narrow"/>
            <w:sz w:val="24"/>
            <w:szCs w:val="24"/>
          </w:rPr>
          <w:t>ICE returns.</w:t>
        </w:r>
      </w:hyperlink>
    </w:p>
    <w:p w14:paraId="7633ECBD" w14:textId="77777777" w:rsidR="00353C67" w:rsidRPr="00353C67" w:rsidRDefault="00353C67" w:rsidP="00353C67">
      <w:pPr>
        <w:rPr>
          <w:rFonts w:ascii="Arial Narrow" w:hAnsi="Arial Narrow"/>
          <w:sz w:val="24"/>
          <w:szCs w:val="24"/>
        </w:rPr>
      </w:pPr>
      <w:r w:rsidRPr="00353C67">
        <w:rPr>
          <w:rFonts w:ascii="Arial Narrow" w:hAnsi="Arial Narrow"/>
          <w:b/>
          <w:bCs/>
          <w:sz w:val="24"/>
          <w:szCs w:val="24"/>
        </w:rPr>
        <w:t>ICE return: </w:t>
      </w:r>
      <w:r w:rsidRPr="00353C67">
        <w:rPr>
          <w:rFonts w:ascii="Arial Narrow" w:hAnsi="Arial Narrow"/>
          <w:sz w:val="24"/>
          <w:szCs w:val="24"/>
        </w:rPr>
        <w:t>Any </w:t>
      </w:r>
      <w:hyperlink r:id="rId35" w:anchor="return" w:history="1">
        <w:r w:rsidRPr="00353C67">
          <w:rPr>
            <w:rStyle w:val="Hyperlink"/>
            <w:rFonts w:ascii="Arial Narrow" w:hAnsi="Arial Narrow"/>
            <w:sz w:val="24"/>
            <w:szCs w:val="24"/>
          </w:rPr>
          <w:t>return</w:t>
        </w:r>
      </w:hyperlink>
      <w:r w:rsidRPr="00353C67">
        <w:rPr>
          <w:rFonts w:ascii="Arial Narrow" w:hAnsi="Arial Narrow"/>
          <w:sz w:val="24"/>
          <w:szCs w:val="24"/>
        </w:rPr>
        <w:t> completed by ICE. Note that ICE includes returns in its reporting on </w:t>
      </w:r>
      <w:hyperlink r:id="rId36" w:anchor="ICE-removal" w:history="1">
        <w:r w:rsidRPr="00353C67">
          <w:rPr>
            <w:rStyle w:val="Hyperlink"/>
            <w:rFonts w:ascii="Arial Narrow" w:hAnsi="Arial Narrow"/>
            <w:sz w:val="24"/>
            <w:szCs w:val="24"/>
          </w:rPr>
          <w:t>ICE removals.</w:t>
        </w:r>
      </w:hyperlink>
    </w:p>
    <w:p w14:paraId="6B5EFF37" w14:textId="77777777" w:rsidR="00353C67" w:rsidRPr="00353C67" w:rsidRDefault="00353C67" w:rsidP="00353C67">
      <w:pPr>
        <w:rPr>
          <w:rFonts w:ascii="Arial Narrow" w:hAnsi="Arial Narrow"/>
          <w:sz w:val="24"/>
          <w:szCs w:val="24"/>
        </w:rPr>
      </w:pPr>
      <w:r w:rsidRPr="00353C67">
        <w:rPr>
          <w:rFonts w:ascii="Arial Narrow" w:hAnsi="Arial Narrow"/>
          <w:b/>
          <w:bCs/>
          <w:sz w:val="24"/>
          <w:szCs w:val="24"/>
        </w:rPr>
        <w:t>Immigrant:</w:t>
      </w:r>
      <w:r w:rsidRPr="00353C67">
        <w:rPr>
          <w:rFonts w:ascii="Arial Narrow" w:hAnsi="Arial Narrow"/>
          <w:sz w:val="24"/>
          <w:szCs w:val="24"/>
        </w:rPr>
        <w:t> Any person lawfully in the United States who is not a U.S. citizen, U.S. national, or person admitted under a nonimmigrant category as defined by the Immigration and Nationality Act (INA) section 101(a)(15).</w:t>
      </w:r>
    </w:p>
    <w:p w14:paraId="3671C10A" w14:textId="77777777" w:rsidR="00353C67" w:rsidRPr="00353C67" w:rsidRDefault="00353C67" w:rsidP="00353C67">
      <w:pPr>
        <w:rPr>
          <w:rFonts w:ascii="Arial Narrow" w:hAnsi="Arial Narrow"/>
          <w:sz w:val="24"/>
          <w:szCs w:val="24"/>
        </w:rPr>
      </w:pPr>
      <w:r w:rsidRPr="00353C67">
        <w:rPr>
          <w:rFonts w:ascii="Arial Narrow" w:hAnsi="Arial Narrow"/>
          <w:b/>
          <w:bCs/>
          <w:sz w:val="24"/>
          <w:szCs w:val="24"/>
        </w:rPr>
        <w:t>Immigrant visa:</w:t>
      </w:r>
      <w:r w:rsidRPr="00353C67">
        <w:rPr>
          <w:rFonts w:ascii="Arial Narrow" w:hAnsi="Arial Narrow"/>
          <w:sz w:val="24"/>
          <w:szCs w:val="24"/>
        </w:rPr>
        <w:t> A visa issued by a consular officer outside of the United States to a person eligible to immigrate to the United States to become a lawful permanent resident.</w:t>
      </w:r>
    </w:p>
    <w:p w14:paraId="756C44F4" w14:textId="65E81ED6" w:rsidR="00353C67" w:rsidRPr="00713A7D" w:rsidRDefault="00353C67">
      <w:pPr>
        <w:rPr>
          <w:rFonts w:ascii="Arial Narrow" w:hAnsi="Arial Narrow"/>
          <w:sz w:val="24"/>
          <w:szCs w:val="24"/>
        </w:rPr>
      </w:pPr>
      <w:r w:rsidRPr="00713A7D">
        <w:rPr>
          <w:rFonts w:ascii="Arial Narrow" w:hAnsi="Arial Narrow"/>
          <w:b/>
          <w:bCs/>
          <w:sz w:val="24"/>
          <w:szCs w:val="24"/>
        </w:rPr>
        <w:t>Lawful Permanent Resident (LPR): </w:t>
      </w:r>
      <w:r w:rsidRPr="00713A7D">
        <w:rPr>
          <w:rFonts w:ascii="Arial Narrow" w:hAnsi="Arial Narrow"/>
          <w:sz w:val="24"/>
          <w:szCs w:val="24"/>
        </w:rPr>
        <w:t>Status accorded to an individual who has been lawfully accorded the privilege of residing permanently in the United States as an immigrant in accordance with immigration laws, such status not having changed.</w:t>
      </w:r>
    </w:p>
    <w:p w14:paraId="1283393F" w14:textId="48AE8502" w:rsidR="000D554D" w:rsidRPr="00713A7D" w:rsidRDefault="000D554D">
      <w:pPr>
        <w:rPr>
          <w:rFonts w:ascii="Arial Narrow" w:hAnsi="Arial Narrow"/>
          <w:sz w:val="24"/>
          <w:szCs w:val="24"/>
        </w:rPr>
      </w:pPr>
      <w:r w:rsidRPr="00713A7D">
        <w:rPr>
          <w:rFonts w:ascii="Arial Narrow" w:hAnsi="Arial Narrow"/>
          <w:b/>
          <w:bCs/>
          <w:sz w:val="24"/>
          <w:szCs w:val="24"/>
        </w:rPr>
        <w:t>Migrant: </w:t>
      </w:r>
      <w:r w:rsidRPr="00713A7D">
        <w:rPr>
          <w:rFonts w:ascii="Arial Narrow" w:hAnsi="Arial Narrow"/>
          <w:sz w:val="24"/>
          <w:szCs w:val="24"/>
        </w:rPr>
        <w:t>A person who leaves his/her country of origin to seek temporary or permanent residence in another country</w:t>
      </w:r>
    </w:p>
    <w:p w14:paraId="2F4D0A5B" w14:textId="0848E9D5" w:rsidR="00353C67" w:rsidRPr="00713A7D" w:rsidRDefault="00353C67">
      <w:pPr>
        <w:rPr>
          <w:rFonts w:ascii="Arial Narrow" w:hAnsi="Arial Narrow"/>
          <w:sz w:val="24"/>
          <w:szCs w:val="24"/>
        </w:rPr>
      </w:pPr>
      <w:r w:rsidRPr="00713A7D">
        <w:rPr>
          <w:rFonts w:ascii="Arial Narrow" w:hAnsi="Arial Narrow"/>
          <w:b/>
          <w:bCs/>
          <w:sz w:val="24"/>
          <w:szCs w:val="24"/>
        </w:rPr>
        <w:t>N-400 naturalization: </w:t>
      </w:r>
      <w:r w:rsidRPr="00713A7D">
        <w:rPr>
          <w:rFonts w:ascii="Arial Narrow" w:hAnsi="Arial Narrow"/>
          <w:sz w:val="24"/>
          <w:szCs w:val="24"/>
        </w:rPr>
        <w:t>The conferring of citizenship upon a person after birth through approval by U.S. Citizenship and Immigration Services (USCIS) of the person's naturalization application (USCIS Form N-400).</w:t>
      </w:r>
    </w:p>
    <w:p w14:paraId="6A987059" w14:textId="53BA2D10" w:rsidR="00353C67" w:rsidRPr="00713A7D" w:rsidRDefault="00353C67">
      <w:pPr>
        <w:rPr>
          <w:rFonts w:ascii="Arial Narrow" w:hAnsi="Arial Narrow"/>
          <w:sz w:val="24"/>
          <w:szCs w:val="24"/>
        </w:rPr>
      </w:pPr>
      <w:r w:rsidRPr="00713A7D">
        <w:rPr>
          <w:rFonts w:ascii="Arial Narrow" w:hAnsi="Arial Narrow"/>
          <w:b/>
          <w:bCs/>
          <w:sz w:val="24"/>
          <w:szCs w:val="24"/>
        </w:rPr>
        <w:t>Naturalization: </w:t>
      </w:r>
      <w:r w:rsidRPr="00713A7D">
        <w:rPr>
          <w:rFonts w:ascii="Arial Narrow" w:hAnsi="Arial Narrow"/>
          <w:sz w:val="24"/>
          <w:szCs w:val="24"/>
        </w:rPr>
        <w:t>The conferring by any means of citizenship upon a person after birth.</w:t>
      </w:r>
    </w:p>
    <w:p w14:paraId="2207D94F" w14:textId="212D2566" w:rsidR="00353C67" w:rsidRPr="00713A7D" w:rsidRDefault="00353C67">
      <w:pPr>
        <w:rPr>
          <w:rFonts w:ascii="Arial Narrow" w:hAnsi="Arial Narrow"/>
          <w:sz w:val="24"/>
          <w:szCs w:val="24"/>
        </w:rPr>
      </w:pPr>
      <w:r w:rsidRPr="00713A7D">
        <w:rPr>
          <w:rFonts w:ascii="Arial Narrow" w:hAnsi="Arial Narrow"/>
          <w:b/>
          <w:bCs/>
          <w:sz w:val="24"/>
          <w:szCs w:val="24"/>
        </w:rPr>
        <w:t>New arrival (LPR): </w:t>
      </w:r>
      <w:r w:rsidRPr="00713A7D">
        <w:rPr>
          <w:rFonts w:ascii="Arial Narrow" w:hAnsi="Arial Narrow"/>
          <w:sz w:val="24"/>
          <w:szCs w:val="24"/>
        </w:rPr>
        <w:t>A foreign national living abroad who becomes a Lawful Permanent Resident (LPR) concurrently with admission to the United States at a U.S. port of entry after receiving an immigrant visa from U.S. Department of State (DOS).</w:t>
      </w:r>
    </w:p>
    <w:p w14:paraId="2BB45B09" w14:textId="50965DCD" w:rsidR="00353C67" w:rsidRPr="00713A7D" w:rsidRDefault="00353C67">
      <w:pPr>
        <w:rPr>
          <w:rFonts w:ascii="Arial Narrow" w:hAnsi="Arial Narrow"/>
          <w:sz w:val="24"/>
          <w:szCs w:val="24"/>
        </w:rPr>
      </w:pPr>
      <w:r w:rsidRPr="00713A7D">
        <w:rPr>
          <w:rFonts w:ascii="Arial Narrow" w:hAnsi="Arial Narrow"/>
          <w:b/>
          <w:bCs/>
          <w:sz w:val="24"/>
          <w:szCs w:val="24"/>
        </w:rPr>
        <w:t>Nonimmigrant: </w:t>
      </w:r>
      <w:r w:rsidRPr="00713A7D">
        <w:rPr>
          <w:rFonts w:ascii="Arial Narrow" w:hAnsi="Arial Narrow"/>
          <w:sz w:val="24"/>
          <w:szCs w:val="24"/>
        </w:rPr>
        <w:t>Any person in the United States not a U.S. citizen or U.S. national who is admitted on a temporary basis to the United States for a specific purpose under a nonimmigrant category as defined by the Immigration and Nationality Act (INA) section 101(a)(15).</w:t>
      </w:r>
    </w:p>
    <w:p w14:paraId="7C694DEE" w14:textId="0CBE92C4" w:rsidR="00353C67" w:rsidRPr="00713A7D" w:rsidRDefault="00353C67">
      <w:pPr>
        <w:rPr>
          <w:rFonts w:ascii="Arial Narrow" w:hAnsi="Arial Narrow"/>
          <w:sz w:val="24"/>
          <w:szCs w:val="24"/>
        </w:rPr>
      </w:pPr>
      <w:r w:rsidRPr="00713A7D">
        <w:rPr>
          <w:rFonts w:ascii="Arial Narrow" w:hAnsi="Arial Narrow"/>
          <w:b/>
          <w:bCs/>
          <w:sz w:val="24"/>
          <w:szCs w:val="24"/>
        </w:rPr>
        <w:t>Nonimmigrant admission, I-94 (I-94 (nonimmigrant) admission):</w:t>
      </w:r>
      <w:r w:rsidRPr="00713A7D">
        <w:rPr>
          <w:rFonts w:ascii="Arial Narrow" w:hAnsi="Arial Narrow"/>
          <w:sz w:val="24"/>
          <w:szCs w:val="24"/>
        </w:rPr>
        <w:t> Lawful entry into the United States of a foreign national under a nonimmigrant class of admission who is required to complete or obtain Department of Homeland Security (DHS) Form I-94 or I-94W.</w:t>
      </w:r>
    </w:p>
    <w:p w14:paraId="5BD673B2" w14:textId="4D2BB577" w:rsidR="00353C67" w:rsidRPr="00713A7D" w:rsidRDefault="00353C67">
      <w:pPr>
        <w:rPr>
          <w:rFonts w:ascii="Arial Narrow" w:hAnsi="Arial Narrow"/>
          <w:sz w:val="24"/>
          <w:szCs w:val="24"/>
        </w:rPr>
      </w:pPr>
      <w:r w:rsidRPr="00713A7D">
        <w:rPr>
          <w:rFonts w:ascii="Arial Narrow" w:hAnsi="Arial Narrow"/>
          <w:b/>
          <w:bCs/>
          <w:sz w:val="24"/>
          <w:szCs w:val="24"/>
        </w:rPr>
        <w:t>Nonimmigrant visa: </w:t>
      </w:r>
      <w:r w:rsidRPr="00713A7D">
        <w:rPr>
          <w:rFonts w:ascii="Arial Narrow" w:hAnsi="Arial Narrow"/>
          <w:sz w:val="24"/>
          <w:szCs w:val="24"/>
        </w:rPr>
        <w:t>A visa properly issued to a person eligible to be admitted as a nonimmigrant to the United States.</w:t>
      </w:r>
    </w:p>
    <w:p w14:paraId="382AE2F3" w14:textId="2B9B6FB9" w:rsidR="00353C67" w:rsidRPr="00713A7D" w:rsidRDefault="00353C67">
      <w:pPr>
        <w:rPr>
          <w:rFonts w:ascii="Arial Narrow" w:hAnsi="Arial Narrow"/>
          <w:sz w:val="24"/>
          <w:szCs w:val="24"/>
        </w:rPr>
      </w:pPr>
      <w:r w:rsidRPr="00713A7D">
        <w:rPr>
          <w:rFonts w:ascii="Arial Narrow" w:hAnsi="Arial Narrow"/>
          <w:b/>
          <w:bCs/>
          <w:sz w:val="24"/>
          <w:szCs w:val="24"/>
        </w:rPr>
        <w:t>Northern Central America or Northern Triangle countries (NCA): </w:t>
      </w:r>
      <w:r w:rsidRPr="00713A7D">
        <w:rPr>
          <w:rFonts w:ascii="Arial Narrow" w:hAnsi="Arial Narrow"/>
          <w:sz w:val="24"/>
          <w:szCs w:val="24"/>
        </w:rPr>
        <w:t>El Salvador, Guatemala, and Honduras.</w:t>
      </w:r>
    </w:p>
    <w:p w14:paraId="592027BE" w14:textId="0908211F" w:rsidR="00353C67" w:rsidRPr="00713A7D" w:rsidRDefault="00353C67">
      <w:pPr>
        <w:rPr>
          <w:rFonts w:ascii="Arial Narrow" w:hAnsi="Arial Narrow"/>
          <w:sz w:val="24"/>
          <w:szCs w:val="24"/>
        </w:rPr>
      </w:pPr>
      <w:r w:rsidRPr="00713A7D">
        <w:rPr>
          <w:rFonts w:ascii="Arial Narrow" w:hAnsi="Arial Narrow"/>
          <w:b/>
          <w:bCs/>
          <w:sz w:val="24"/>
          <w:szCs w:val="24"/>
        </w:rPr>
        <w:lastRenderedPageBreak/>
        <w:t>Occupation (immigration): </w:t>
      </w:r>
      <w:r w:rsidRPr="00713A7D">
        <w:rPr>
          <w:rFonts w:ascii="Arial Narrow" w:hAnsi="Arial Narrow"/>
          <w:sz w:val="24"/>
          <w:szCs w:val="24"/>
        </w:rPr>
        <w:t>For a noncitizen entering the United States or adjusting immigration status without a labor certification, occupation refers to the employment held in the country of last lawful residence or in the United States. For a noncitizen entering the United States or adjusting immigration status with a labor certification, occupation is the employment for which certification has been issued.</w:t>
      </w:r>
    </w:p>
    <w:p w14:paraId="37B5C73A" w14:textId="2F53D615" w:rsidR="00883D1B" w:rsidRPr="00713A7D" w:rsidRDefault="00883D1B">
      <w:pPr>
        <w:rPr>
          <w:rFonts w:ascii="Arial Narrow" w:hAnsi="Arial Narrow"/>
          <w:sz w:val="24"/>
          <w:szCs w:val="24"/>
        </w:rPr>
      </w:pPr>
      <w:r w:rsidRPr="00713A7D">
        <w:rPr>
          <w:rFonts w:ascii="Arial Narrow" w:hAnsi="Arial Narrow"/>
          <w:b/>
          <w:bCs/>
          <w:sz w:val="24"/>
          <w:szCs w:val="24"/>
        </w:rPr>
        <w:t>OFO field office: </w:t>
      </w:r>
      <w:r w:rsidRPr="00713A7D">
        <w:rPr>
          <w:rFonts w:ascii="Arial Narrow" w:hAnsi="Arial Narrow"/>
          <w:sz w:val="24"/>
          <w:szCs w:val="24"/>
        </w:rPr>
        <w:t>Any one of 21 geographic areas into which the United States, including Customs and Border Protection (CBP) preclearance activities abroad, is divided for Office of Field Operations (OFO) activities.</w:t>
      </w:r>
    </w:p>
    <w:p w14:paraId="35E848C8" w14:textId="38A94B68" w:rsidR="00883D1B" w:rsidRPr="00713A7D" w:rsidRDefault="00883D1B">
      <w:pPr>
        <w:rPr>
          <w:rFonts w:ascii="Arial Narrow" w:hAnsi="Arial Narrow"/>
          <w:sz w:val="24"/>
          <w:szCs w:val="24"/>
        </w:rPr>
      </w:pPr>
      <w:r w:rsidRPr="00713A7D">
        <w:rPr>
          <w:rFonts w:ascii="Arial Narrow" w:hAnsi="Arial Narrow"/>
          <w:b/>
          <w:bCs/>
          <w:sz w:val="24"/>
          <w:szCs w:val="24"/>
        </w:rPr>
        <w:t>OFO inadmissible: </w:t>
      </w:r>
      <w:r w:rsidRPr="00713A7D">
        <w:rPr>
          <w:rFonts w:ascii="Arial Narrow" w:hAnsi="Arial Narrow"/>
          <w:sz w:val="24"/>
          <w:szCs w:val="24"/>
        </w:rPr>
        <w:t>Determination that a person seeking admission at a port of entry (land, sea, or air) is ineligible to enter the United States.</w:t>
      </w:r>
    </w:p>
    <w:p w14:paraId="6FEC5FA3" w14:textId="0B499EC6" w:rsidR="00883D1B" w:rsidRPr="00713A7D" w:rsidRDefault="00883D1B">
      <w:pPr>
        <w:rPr>
          <w:rFonts w:ascii="Arial Narrow" w:hAnsi="Arial Narrow"/>
          <w:sz w:val="24"/>
          <w:szCs w:val="24"/>
        </w:rPr>
      </w:pPr>
      <w:r w:rsidRPr="00713A7D">
        <w:rPr>
          <w:rFonts w:ascii="Arial Narrow" w:hAnsi="Arial Narrow"/>
          <w:b/>
          <w:bCs/>
          <w:sz w:val="24"/>
          <w:szCs w:val="24"/>
        </w:rPr>
        <w:t>Orphan (immigration): </w:t>
      </w:r>
      <w:r w:rsidRPr="00713A7D">
        <w:rPr>
          <w:rFonts w:ascii="Arial Narrow" w:hAnsi="Arial Narrow"/>
          <w:sz w:val="24"/>
          <w:szCs w:val="24"/>
        </w:rPr>
        <w:t xml:space="preserve">For immigration purposes, a child whose parents have died or disappeared, or who has been abandoned or otherwise separated from both parents. An orphan may also be a child </w:t>
      </w:r>
      <w:proofErr w:type="gramStart"/>
      <w:r w:rsidRPr="00713A7D">
        <w:rPr>
          <w:rFonts w:ascii="Arial Narrow" w:hAnsi="Arial Narrow"/>
          <w:sz w:val="24"/>
          <w:szCs w:val="24"/>
        </w:rPr>
        <w:t>whose</w:t>
      </w:r>
      <w:proofErr w:type="gramEnd"/>
      <w:r w:rsidRPr="00713A7D">
        <w:rPr>
          <w:rFonts w:ascii="Arial Narrow" w:hAnsi="Arial Narrow"/>
          <w:sz w:val="24"/>
          <w:szCs w:val="24"/>
        </w:rPr>
        <w:t xml:space="preserve"> sole or surviving parent is incapable of providing that child with proper care and who has, in writing, irrevocably released the child for emigration and adoption. In order to qualify as an immediate relative, the orphan must be under the age of sixteen at the time a petition is filed on his or her behalf. To enter the United States, an orphan must have been adopted abroad by a U.S. citizen (and spouse, if married) or be coming to the United States for adoption by a citizen.</w:t>
      </w:r>
    </w:p>
    <w:p w14:paraId="2A2B707B"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Parole, advance (advance parole)</w:t>
      </w:r>
      <w:r w:rsidRPr="00883D1B">
        <w:rPr>
          <w:rFonts w:ascii="Arial Narrow" w:hAnsi="Arial Narrow"/>
          <w:sz w:val="24"/>
          <w:szCs w:val="24"/>
        </w:rPr>
        <w:t>: Parole authorized in advance of an inadmissible noncitizen's arrival or for foreign nationals residing in the United States in other than lawful permanent resident status who need to travel and return and whose conditions of stay do not otherwise allow for readmission to the United States if they depart.</w:t>
      </w:r>
    </w:p>
    <w:p w14:paraId="5F86ED2B"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Parole (CBP): </w:t>
      </w:r>
      <w:r w:rsidRPr="00883D1B">
        <w:rPr>
          <w:rFonts w:ascii="Arial Narrow" w:hAnsi="Arial Narrow"/>
          <w:sz w:val="24"/>
          <w:szCs w:val="24"/>
        </w:rPr>
        <w:t>Discretionary permission granted to an otherwise inadmissible noncitizen to temporarily enter the United States due to an emergency and urgent humanitarian reason or significant public benefit.</w:t>
      </w:r>
    </w:p>
    <w:p w14:paraId="564581F2"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Parolee: </w:t>
      </w:r>
      <w:r w:rsidRPr="00883D1B">
        <w:rPr>
          <w:rFonts w:ascii="Arial Narrow" w:hAnsi="Arial Narrow"/>
          <w:sz w:val="24"/>
          <w:szCs w:val="24"/>
        </w:rPr>
        <w:t>A noncitizen, appearing to be inadmissible to the inspecting officer, allowed into the United States for urgent humanitarian reasons or when that noncitizen's entry is determined to be for significant public benefit. Parole does not constitute a formal admission to the United States and confers temporary status only, requiring parolees to leave when the conditions supporting their parole cease to exist.</w:t>
      </w:r>
    </w:p>
    <w:p w14:paraId="4396F1B0"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Parole, humanitarian (humanitarian parole): </w:t>
      </w:r>
      <w:r w:rsidRPr="00883D1B">
        <w:rPr>
          <w:rFonts w:ascii="Arial Narrow" w:hAnsi="Arial Narrow"/>
          <w:sz w:val="24"/>
          <w:szCs w:val="24"/>
        </w:rPr>
        <w:t>Parole authorized for "urgent humanitarian reasons" as specified by law, regulation, or declaration by the U.S. government.</w:t>
      </w:r>
    </w:p>
    <w:p w14:paraId="10C2BF70"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Parole, I-94/ATD (I-94 parole-ATD): </w:t>
      </w:r>
      <w:r w:rsidRPr="00883D1B">
        <w:rPr>
          <w:rFonts w:ascii="Arial Narrow" w:hAnsi="Arial Narrow"/>
          <w:sz w:val="24"/>
          <w:szCs w:val="24"/>
        </w:rPr>
        <w:t>Noncitizens paroled into the United States by Customs and Border Patrol (CBP) and enrolled in an Immigration and Customs Enforcement (ICE) alternatives to detention (ATD) program prior to their release.</w:t>
      </w:r>
    </w:p>
    <w:p w14:paraId="1A36DEA4"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Parole (ICE)</w:t>
      </w:r>
      <w:r w:rsidRPr="00883D1B">
        <w:rPr>
          <w:rFonts w:ascii="Arial Narrow" w:hAnsi="Arial Narrow"/>
          <w:sz w:val="24"/>
          <w:szCs w:val="24"/>
        </w:rPr>
        <w:t>: Temporary status granted to a noncitizen for release from Immigration and Customs Enforcement (ICE) custody due to humanitarian reasons or significant public benefit or because the noncitizen has made a claim for asylum and has been found to have a credible fear of persecution or torture if returned to his/her country of origin.</w:t>
      </w:r>
    </w:p>
    <w:p w14:paraId="460800D6"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Parole in place (USCIS): </w:t>
      </w:r>
      <w:r w:rsidRPr="00883D1B">
        <w:rPr>
          <w:rFonts w:ascii="Arial Narrow" w:hAnsi="Arial Narrow"/>
          <w:sz w:val="24"/>
          <w:szCs w:val="24"/>
        </w:rPr>
        <w:t>Parole in place allows a noncitizen, who came into the United States without authorization by an immigration officer, to stay for a certain period of time and is granted on a case-by-case basis for humanitarian reasons or significant public benefit.</w:t>
      </w:r>
    </w:p>
    <w:p w14:paraId="3C14E19E"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Parole, overseas (overseas parole)</w:t>
      </w:r>
      <w:r w:rsidRPr="00883D1B">
        <w:rPr>
          <w:rFonts w:ascii="Arial Narrow" w:hAnsi="Arial Narrow"/>
          <w:sz w:val="24"/>
          <w:szCs w:val="24"/>
        </w:rPr>
        <w:t>: Parole authorized by Department of Homeland Security (DHS) while the noncitizen is still overseas; designed to constitute long-term admission to the United States. In recent years, most of the noncitizens the Department of Homeland Security (DHS) has processed through overseas parole have arrived under special legislation or international migration agreements.</w:t>
      </w:r>
    </w:p>
    <w:p w14:paraId="08203601"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Parole, port-of-entry (port-of-entry parole): </w:t>
      </w:r>
      <w:r w:rsidRPr="00883D1B">
        <w:rPr>
          <w:rFonts w:ascii="Arial Narrow" w:hAnsi="Arial Narrow"/>
          <w:sz w:val="24"/>
          <w:szCs w:val="24"/>
        </w:rPr>
        <w:t xml:space="preserve">Parole authorized at the port upon noncitizen's arrival; used at the discretion of the supervisory immigration inspector, usually to allow short periods of entry, and applies to a wide variety of situations, such as allowing noncitizens who could not be issued the necessary documentation within the required time period, or who </w:t>
      </w:r>
      <w:r w:rsidRPr="00883D1B">
        <w:rPr>
          <w:rFonts w:ascii="Arial Narrow" w:hAnsi="Arial Narrow"/>
          <w:sz w:val="24"/>
          <w:szCs w:val="24"/>
        </w:rPr>
        <w:lastRenderedPageBreak/>
        <w:t>were otherwise inadmissible, to attend a funeral and permitting the entry of emergency workers, such as fire fighters, to assist with an emergency.</w:t>
      </w:r>
    </w:p>
    <w:p w14:paraId="56C48267"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Parole, public interest (public interest parole): </w:t>
      </w:r>
      <w:r w:rsidRPr="00883D1B">
        <w:rPr>
          <w:rFonts w:ascii="Arial Narrow" w:hAnsi="Arial Narrow"/>
          <w:sz w:val="24"/>
          <w:szCs w:val="24"/>
        </w:rPr>
        <w:t>Parole authorized at Department of Homeland Security (DHS) headquarters for "significant public benefit" specified in the law; generally used for noncitizens who enter to take part in legal proceedings.</w:t>
      </w:r>
    </w:p>
    <w:p w14:paraId="17F70294"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Per-country limit: </w:t>
      </w:r>
      <w:r w:rsidRPr="00883D1B">
        <w:rPr>
          <w:rFonts w:ascii="Arial Narrow" w:hAnsi="Arial Narrow"/>
          <w:sz w:val="24"/>
          <w:szCs w:val="24"/>
        </w:rPr>
        <w:t>The maximum number of family-sponsored and employment-based preference visas that can be issued to citizens of any country in a fiscal year.</w:t>
      </w:r>
    </w:p>
    <w:p w14:paraId="7A2A9CF6"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Petitioner application confirmed: </w:t>
      </w:r>
      <w:r w:rsidRPr="00883D1B">
        <w:rPr>
          <w:rFonts w:ascii="Arial Narrow" w:hAnsi="Arial Narrow"/>
          <w:sz w:val="24"/>
          <w:szCs w:val="24"/>
        </w:rPr>
        <w:t>Confirmed filers of I-134A online requests to be a supporter and declaration of financial support for sponsors of individuals under the Family Reunification Parole Process.</w:t>
      </w:r>
    </w:p>
    <w:p w14:paraId="4FD48838"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Port of entry (POE): </w:t>
      </w:r>
      <w:r w:rsidRPr="00883D1B">
        <w:rPr>
          <w:rFonts w:ascii="Arial Narrow" w:hAnsi="Arial Narrow"/>
          <w:sz w:val="24"/>
          <w:szCs w:val="24"/>
        </w:rPr>
        <w:t>Any location in the United States or its territories that is designated as a port of entry (POE) for noncitizens and U.S. citizens.</w:t>
      </w:r>
    </w:p>
    <w:p w14:paraId="277ABA1E"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Preference system (Immigration Act of 1990): </w:t>
      </w:r>
      <w:r w:rsidRPr="00883D1B">
        <w:rPr>
          <w:rFonts w:ascii="Arial Narrow" w:hAnsi="Arial Narrow"/>
          <w:sz w:val="24"/>
          <w:szCs w:val="24"/>
        </w:rPr>
        <w:t>The nine categories since fiscal year 1992 among which the family-sponsored and employment-based immigrant preference visas are distributed.</w:t>
      </w:r>
    </w:p>
    <w:p w14:paraId="5B501D54"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Priority 1 (P-1) refugee: </w:t>
      </w:r>
      <w:r w:rsidRPr="00883D1B">
        <w:rPr>
          <w:rFonts w:ascii="Arial Narrow" w:hAnsi="Arial Narrow"/>
          <w:sz w:val="24"/>
          <w:szCs w:val="24"/>
        </w:rPr>
        <w:t>Individuals referred by the United Nations High Commission on Refugees (UNHCR), a U.S. Embassy, or certain non-governmental organizations (NGOs) for refugee resettlement consideration.</w:t>
      </w:r>
    </w:p>
    <w:p w14:paraId="2B81FC81"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Priority 2 (P-2) refugee: </w:t>
      </w:r>
      <w:r w:rsidRPr="00883D1B">
        <w:rPr>
          <w:rFonts w:ascii="Arial Narrow" w:hAnsi="Arial Narrow"/>
          <w:sz w:val="24"/>
          <w:szCs w:val="24"/>
        </w:rPr>
        <w:t>Groups of special humanitarian concern for refugee resettlement consideration.</w:t>
      </w:r>
    </w:p>
    <w:p w14:paraId="34C0A44D"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Priority 3 (P-3) refugee: </w:t>
      </w:r>
      <w:r w:rsidRPr="00883D1B">
        <w:rPr>
          <w:rFonts w:ascii="Arial Narrow" w:hAnsi="Arial Narrow"/>
          <w:sz w:val="24"/>
          <w:szCs w:val="24"/>
        </w:rPr>
        <w:t>Family reunification cases for refugee resettlement consideration.</w:t>
      </w:r>
    </w:p>
    <w:p w14:paraId="2C70AD16" w14:textId="45EE5F41" w:rsidR="00883D1B" w:rsidRPr="00713A7D" w:rsidRDefault="00883D1B">
      <w:pPr>
        <w:rPr>
          <w:rFonts w:ascii="Arial Narrow" w:hAnsi="Arial Narrow"/>
          <w:sz w:val="24"/>
          <w:szCs w:val="24"/>
        </w:rPr>
      </w:pPr>
      <w:r w:rsidRPr="00713A7D">
        <w:rPr>
          <w:rFonts w:ascii="Arial Narrow" w:hAnsi="Arial Narrow"/>
          <w:b/>
          <w:bCs/>
          <w:sz w:val="24"/>
          <w:szCs w:val="24"/>
        </w:rPr>
        <w:t>Reasonable fear: </w:t>
      </w:r>
      <w:r w:rsidRPr="00713A7D">
        <w:rPr>
          <w:rFonts w:ascii="Arial Narrow" w:hAnsi="Arial Narrow"/>
          <w:sz w:val="24"/>
          <w:szCs w:val="24"/>
        </w:rPr>
        <w:t>A “reasonable possibility” an individual would be persecuted or subject to torture in the future on account of their race, religion, nationality, membership in a particular social group, or political opinion if returned to their country of origin. The reasonable fear screening process is triggered when an individual subject to final administrative removal or reinstatement of removal expresses to an Immigration and Customs Enforcement (ICE) or Customs and Border Patrol (CBP) officer a fear of returning to the country to which they have been ordered removed.</w:t>
      </w:r>
    </w:p>
    <w:p w14:paraId="2B1D3C18" w14:textId="1DA488B3" w:rsidR="003F15F6" w:rsidRPr="00713A7D" w:rsidRDefault="003F15F6">
      <w:pPr>
        <w:rPr>
          <w:rFonts w:ascii="Arial Narrow" w:hAnsi="Arial Narrow"/>
          <w:sz w:val="24"/>
          <w:szCs w:val="24"/>
        </w:rPr>
      </w:pPr>
      <w:r w:rsidRPr="00713A7D">
        <w:rPr>
          <w:rFonts w:ascii="Arial Narrow" w:hAnsi="Arial Narrow"/>
          <w:b/>
          <w:bCs/>
          <w:sz w:val="24"/>
          <w:szCs w:val="24"/>
        </w:rPr>
        <w:t>Refugee: </w:t>
      </w:r>
      <w:r w:rsidRPr="00713A7D">
        <w:rPr>
          <w:rFonts w:ascii="Arial Narrow" w:hAnsi="Arial Narrow"/>
          <w:sz w:val="24"/>
          <w:szCs w:val="24"/>
        </w:rPr>
        <w:t>Status granted to an individual, prior to departure for and arrival in the United States, who has been determined by competent authority to be fleeing persecution or have a well-founded fear of persecution in their own country because of race, religion, nationality, membership in a particular social group or political opinion.</w:t>
      </w:r>
    </w:p>
    <w:p w14:paraId="5ED625A1" w14:textId="13F178F3" w:rsidR="00883D1B" w:rsidRPr="00713A7D" w:rsidRDefault="00883D1B">
      <w:pPr>
        <w:rPr>
          <w:rFonts w:ascii="Arial Narrow" w:hAnsi="Arial Narrow"/>
          <w:sz w:val="24"/>
          <w:szCs w:val="24"/>
        </w:rPr>
      </w:pPr>
      <w:r w:rsidRPr="00713A7D">
        <w:rPr>
          <w:rFonts w:ascii="Arial Narrow" w:hAnsi="Arial Narrow"/>
          <w:b/>
          <w:bCs/>
          <w:sz w:val="24"/>
          <w:szCs w:val="24"/>
        </w:rPr>
        <w:t>Refugee approvals: </w:t>
      </w:r>
      <w:r w:rsidRPr="00713A7D">
        <w:rPr>
          <w:rFonts w:ascii="Arial Narrow" w:hAnsi="Arial Narrow"/>
          <w:sz w:val="24"/>
          <w:szCs w:val="24"/>
        </w:rPr>
        <w:t>The number of refugees approved for admission to the United States during a fiscal year by Department of Homeland Security (DHS) officers in overseas offices.</w:t>
      </w:r>
    </w:p>
    <w:p w14:paraId="55E39F7E"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Refugee authorized admissions: </w:t>
      </w:r>
      <w:r w:rsidRPr="00883D1B">
        <w:rPr>
          <w:rFonts w:ascii="Arial Narrow" w:hAnsi="Arial Narrow"/>
          <w:sz w:val="24"/>
          <w:szCs w:val="24"/>
        </w:rPr>
        <w:t>The maximum number of refugees allowed to enter the United States in a given fiscal year. As set forth in the Refugee Act of 1980 (Public Law 96-212) the President determines the annual figure after appropriate consultation with Congress.</w:t>
      </w:r>
    </w:p>
    <w:p w14:paraId="186A8343"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Refugee resettlement: </w:t>
      </w:r>
      <w:r w:rsidRPr="00883D1B">
        <w:rPr>
          <w:rFonts w:ascii="Arial Narrow" w:hAnsi="Arial Narrow"/>
          <w:sz w:val="24"/>
          <w:szCs w:val="24"/>
        </w:rPr>
        <w:t>Permanent relocation of refugees in a place outside their country of origin to allow them to establish residence and become productive members of society there. Refugee resettlement in the United States is accomplished with the direct assistance of private voluntary agencies working with the Department of Health and Human Services (HHS) Office of Refugee Resettlement (ORR).</w:t>
      </w:r>
    </w:p>
    <w:p w14:paraId="493A56B0"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Region: </w:t>
      </w:r>
      <w:r w:rsidRPr="00883D1B">
        <w:rPr>
          <w:rFonts w:ascii="Arial Narrow" w:hAnsi="Arial Narrow"/>
          <w:sz w:val="24"/>
          <w:szCs w:val="24"/>
        </w:rPr>
        <w:t>One of eight continental or subcontinental areas (excluding Antarctica) that includes multiple countries; regions are Africa, Asia, Caribbean, Central America, Europe, North America (including or excluding Caribbean and Central America), Oceania, and South America.</w:t>
      </w:r>
    </w:p>
    <w:p w14:paraId="460D25F5" w14:textId="5843785D" w:rsidR="00883D1B" w:rsidRPr="00713A7D" w:rsidRDefault="00883D1B">
      <w:pPr>
        <w:rPr>
          <w:rFonts w:ascii="Arial Narrow" w:hAnsi="Arial Narrow"/>
          <w:sz w:val="24"/>
          <w:szCs w:val="24"/>
        </w:rPr>
      </w:pPr>
      <w:r w:rsidRPr="00713A7D">
        <w:rPr>
          <w:rFonts w:ascii="Arial Narrow" w:hAnsi="Arial Narrow"/>
          <w:b/>
          <w:bCs/>
          <w:sz w:val="24"/>
          <w:szCs w:val="24"/>
        </w:rPr>
        <w:lastRenderedPageBreak/>
        <w:t>Removal: </w:t>
      </w:r>
      <w:r w:rsidRPr="00713A7D">
        <w:rPr>
          <w:rFonts w:ascii="Arial Narrow" w:hAnsi="Arial Narrow"/>
          <w:sz w:val="24"/>
          <w:szCs w:val="24"/>
        </w:rPr>
        <w:t>The compulsory and confirmed movement of an inadmissible or removable noncitizen out of the United States based on an order of removal. A noncitizen who is repatriated pursuant to a removal order has administrative or criminal consequences placed on subsequent reentry owing to the fact of the removal.</w:t>
      </w:r>
    </w:p>
    <w:p w14:paraId="1E74156A"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Repeat encounter (CBP): </w:t>
      </w:r>
      <w:r w:rsidRPr="00883D1B">
        <w:rPr>
          <w:rFonts w:ascii="Arial Narrow" w:hAnsi="Arial Narrow"/>
          <w:sz w:val="24"/>
          <w:szCs w:val="24"/>
        </w:rPr>
        <w:t>Refers to a noncitizen encountered by Customs and Border Patrol (CBP) more than once within the previous 12 months.</w:t>
      </w:r>
    </w:p>
    <w:p w14:paraId="66665494"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Return: </w:t>
      </w:r>
      <w:r w:rsidRPr="00883D1B">
        <w:rPr>
          <w:rFonts w:ascii="Arial Narrow" w:hAnsi="Arial Narrow"/>
          <w:sz w:val="24"/>
          <w:szCs w:val="24"/>
        </w:rPr>
        <w:t>Confirmed movement of an inadmissible or removable noncitizen out of the United States not based on an order of </w:t>
      </w:r>
      <w:hyperlink r:id="rId37" w:anchor="removal" w:history="1">
        <w:r w:rsidRPr="00883D1B">
          <w:rPr>
            <w:rStyle w:val="Hyperlink"/>
            <w:rFonts w:ascii="Arial Narrow" w:hAnsi="Arial Narrow"/>
            <w:sz w:val="24"/>
            <w:szCs w:val="24"/>
          </w:rPr>
          <w:t>removal</w:t>
        </w:r>
      </w:hyperlink>
      <w:r w:rsidRPr="00883D1B">
        <w:rPr>
          <w:rFonts w:ascii="Arial Narrow" w:hAnsi="Arial Narrow"/>
          <w:sz w:val="24"/>
          <w:szCs w:val="24"/>
        </w:rPr>
        <w:t>. Returns include voluntary departures, voluntary returns, withdrawals of applications for admission, and crew members without entry visas who are required to remain aboard their ships.</w:t>
      </w:r>
    </w:p>
    <w:p w14:paraId="1605836B"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Sex:</w:t>
      </w:r>
      <w:r w:rsidRPr="00883D1B">
        <w:rPr>
          <w:rFonts w:ascii="Arial Narrow" w:hAnsi="Arial Narrow"/>
          <w:sz w:val="24"/>
          <w:szCs w:val="24"/>
        </w:rPr>
        <w:t> Biological forms described as male or female. Unknown sex indicates instances where sex cannot be determined or was not recorded.</w:t>
      </w:r>
    </w:p>
    <w:p w14:paraId="6C8F6600"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Single adults (SA):</w:t>
      </w:r>
      <w:r w:rsidRPr="00883D1B">
        <w:rPr>
          <w:rFonts w:ascii="Arial Narrow" w:hAnsi="Arial Narrow"/>
          <w:sz w:val="24"/>
          <w:szCs w:val="24"/>
        </w:rPr>
        <w:t> A noncitizen encountered by Customs and Border Protection (CBP) who is at least 18 years of age and not part of a family unit.</w:t>
      </w:r>
    </w:p>
    <w:p w14:paraId="54490ECD"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Single minors: </w:t>
      </w:r>
      <w:r w:rsidRPr="00883D1B">
        <w:rPr>
          <w:rFonts w:ascii="Arial Narrow" w:hAnsi="Arial Narrow"/>
          <w:sz w:val="24"/>
          <w:szCs w:val="24"/>
        </w:rPr>
        <w:t>Individuals under 18 encountered without an adult family member who were encountered and expelled under Title 42 authority.</w:t>
      </w:r>
    </w:p>
    <w:p w14:paraId="0AE1BAB8"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Special immigrant (SI):</w:t>
      </w:r>
      <w:r w:rsidRPr="00883D1B">
        <w:rPr>
          <w:rFonts w:ascii="Arial Narrow" w:hAnsi="Arial Narrow"/>
          <w:sz w:val="24"/>
          <w:szCs w:val="24"/>
        </w:rPr>
        <w:t> Certain categories of Legal Permanent Residents (LPR) who were exempt from numerical limitation before fiscal year 1992 and subject to limitation under the employment-based fourth preference beginning in 1992.</w:t>
      </w:r>
    </w:p>
    <w:p w14:paraId="10C4E73C" w14:textId="77777777" w:rsidR="00883D1B" w:rsidRPr="00883D1B" w:rsidRDefault="00883D1B" w:rsidP="00883D1B">
      <w:pPr>
        <w:rPr>
          <w:rFonts w:ascii="Arial Narrow" w:hAnsi="Arial Narrow"/>
          <w:sz w:val="24"/>
          <w:szCs w:val="24"/>
        </w:rPr>
      </w:pPr>
      <w:r w:rsidRPr="00883D1B">
        <w:rPr>
          <w:rFonts w:ascii="Arial Narrow" w:hAnsi="Arial Narrow"/>
          <w:b/>
          <w:bCs/>
          <w:sz w:val="24"/>
          <w:szCs w:val="24"/>
        </w:rPr>
        <w:t>Special Immigrant Visa (SIV): </w:t>
      </w:r>
      <w:r w:rsidRPr="00883D1B">
        <w:rPr>
          <w:rFonts w:ascii="Arial Narrow" w:hAnsi="Arial Narrow"/>
          <w:sz w:val="24"/>
          <w:szCs w:val="24"/>
        </w:rPr>
        <w:t>A visa properly issued by a consular officer outside of the United States to a person eligible to immigrate to the United States to become a lawful permanent resident under a special immigrant class of admission (COA).</w:t>
      </w:r>
    </w:p>
    <w:p w14:paraId="732120FD" w14:textId="77777777" w:rsidR="003F15F6" w:rsidRPr="00713A7D" w:rsidRDefault="003F15F6" w:rsidP="003F15F6">
      <w:pPr>
        <w:rPr>
          <w:rFonts w:ascii="Arial Narrow" w:hAnsi="Arial Narrow"/>
          <w:b/>
          <w:bCs/>
          <w:sz w:val="24"/>
          <w:szCs w:val="24"/>
        </w:rPr>
      </w:pPr>
      <w:r w:rsidRPr="00713A7D">
        <w:rPr>
          <w:rFonts w:ascii="Arial Narrow" w:hAnsi="Arial Narrow"/>
          <w:b/>
          <w:bCs/>
          <w:sz w:val="24"/>
          <w:szCs w:val="24"/>
        </w:rPr>
        <w:t>Student (nonimmigrant): </w:t>
      </w:r>
      <w:r w:rsidRPr="00713A7D">
        <w:rPr>
          <w:rFonts w:ascii="Arial Narrow" w:hAnsi="Arial Narrow"/>
          <w:sz w:val="24"/>
          <w:szCs w:val="24"/>
        </w:rPr>
        <w:t>A foreign national coming temporarily to the United States to pursue a full course of study in an approved program in either an academic (college, university, seminary, conservatory, academic high school, elementary school, other institution, or language training program) or a vocational or other recognized nonacademic institution.</w:t>
      </w:r>
      <w:r w:rsidRPr="00713A7D">
        <w:rPr>
          <w:rFonts w:ascii="Arial Narrow" w:hAnsi="Arial Narrow"/>
          <w:b/>
          <w:bCs/>
          <w:sz w:val="24"/>
          <w:szCs w:val="24"/>
        </w:rPr>
        <w:t xml:space="preserve"> </w:t>
      </w:r>
    </w:p>
    <w:p w14:paraId="0E303155" w14:textId="112A1ECD" w:rsidR="00883D1B" w:rsidRPr="00713A7D" w:rsidRDefault="00883D1B" w:rsidP="003F15F6">
      <w:pPr>
        <w:rPr>
          <w:rFonts w:ascii="Arial Narrow" w:hAnsi="Arial Narrow"/>
          <w:b/>
          <w:bCs/>
          <w:sz w:val="24"/>
          <w:szCs w:val="24"/>
        </w:rPr>
      </w:pPr>
      <w:r w:rsidRPr="00713A7D">
        <w:rPr>
          <w:rFonts w:ascii="Arial Narrow" w:hAnsi="Arial Narrow"/>
          <w:b/>
          <w:bCs/>
          <w:sz w:val="24"/>
          <w:szCs w:val="24"/>
        </w:rPr>
        <w:t>Subject to the numerical limit (immigration): </w:t>
      </w:r>
      <w:r w:rsidRPr="00713A7D">
        <w:rPr>
          <w:rFonts w:ascii="Arial Narrow" w:hAnsi="Arial Narrow"/>
          <w:sz w:val="24"/>
          <w:szCs w:val="24"/>
        </w:rPr>
        <w:t>Categories of lawful immigrants subject to annual limits under the provisions of the flexible numerical limit of 675,000 set by the Immigration Act of 1990.</w:t>
      </w:r>
    </w:p>
    <w:p w14:paraId="0DB0575F" w14:textId="76AD584B" w:rsidR="003F15F6" w:rsidRPr="00713A7D" w:rsidRDefault="003F15F6" w:rsidP="003F15F6">
      <w:pPr>
        <w:rPr>
          <w:rFonts w:ascii="Arial Narrow" w:hAnsi="Arial Narrow"/>
          <w:sz w:val="24"/>
          <w:szCs w:val="24"/>
        </w:rPr>
      </w:pPr>
      <w:r w:rsidRPr="00713A7D">
        <w:rPr>
          <w:rFonts w:ascii="Arial Narrow" w:hAnsi="Arial Narrow"/>
          <w:b/>
          <w:bCs/>
          <w:sz w:val="24"/>
          <w:szCs w:val="24"/>
        </w:rPr>
        <w:t>Temporary Protected Status (TPS): </w:t>
      </w:r>
      <w:r w:rsidRPr="00713A7D">
        <w:rPr>
          <w:rFonts w:ascii="Arial Narrow" w:hAnsi="Arial Narrow"/>
          <w:sz w:val="24"/>
          <w:szCs w:val="24"/>
        </w:rPr>
        <w:t>Temporary Protected Status (TPS) allows certain eligible nationals of a foreign state to apply for temporary refuge in the United States after a finding that conditions in that country pose a danger to personal safety due to ongoing armed conflict or an environmental disaster.</w:t>
      </w:r>
    </w:p>
    <w:p w14:paraId="37510757" w14:textId="77777777" w:rsidR="008F5FFC" w:rsidRPr="008F5FFC" w:rsidRDefault="008F5FFC" w:rsidP="008F5FFC">
      <w:pPr>
        <w:rPr>
          <w:rFonts w:ascii="Arial Narrow" w:hAnsi="Arial Narrow"/>
          <w:sz w:val="24"/>
          <w:szCs w:val="24"/>
        </w:rPr>
      </w:pPr>
      <w:r w:rsidRPr="008F5FFC">
        <w:rPr>
          <w:rFonts w:ascii="Arial Narrow" w:hAnsi="Arial Narrow"/>
          <w:b/>
          <w:bCs/>
          <w:sz w:val="24"/>
          <w:szCs w:val="24"/>
        </w:rPr>
        <w:t>Temporary visitor for business: </w:t>
      </w:r>
      <w:r w:rsidRPr="008F5FFC">
        <w:rPr>
          <w:rFonts w:ascii="Arial Narrow" w:hAnsi="Arial Narrow"/>
          <w:sz w:val="24"/>
          <w:szCs w:val="24"/>
        </w:rPr>
        <w:t>A foreign national coming temporarily to the United States to engage in commercial transactions which do not involve gainful employment in the United States, (i.e., engaged in international commerce on behalf of a foreign firm, not employed in the U.S. labor market, and receives no salary from U.S. sources).</w:t>
      </w:r>
    </w:p>
    <w:p w14:paraId="3A937304" w14:textId="77777777" w:rsidR="008F5FFC" w:rsidRPr="008F5FFC" w:rsidRDefault="008F5FFC" w:rsidP="008F5FFC">
      <w:pPr>
        <w:rPr>
          <w:rFonts w:ascii="Arial Narrow" w:hAnsi="Arial Narrow"/>
          <w:sz w:val="24"/>
          <w:szCs w:val="24"/>
        </w:rPr>
      </w:pPr>
      <w:r w:rsidRPr="008F5FFC">
        <w:rPr>
          <w:rFonts w:ascii="Arial Narrow" w:hAnsi="Arial Narrow"/>
          <w:b/>
          <w:bCs/>
          <w:sz w:val="24"/>
          <w:szCs w:val="24"/>
        </w:rPr>
        <w:t>Temporary visitor for pleasure: </w:t>
      </w:r>
      <w:r w:rsidRPr="008F5FFC">
        <w:rPr>
          <w:rFonts w:ascii="Arial Narrow" w:hAnsi="Arial Narrow"/>
          <w:sz w:val="24"/>
          <w:szCs w:val="24"/>
        </w:rPr>
        <w:t>A foreign national coming temporarily to the United States for tourism or other non-business purposes.</w:t>
      </w:r>
    </w:p>
    <w:p w14:paraId="45B03532" w14:textId="77777777" w:rsidR="008F5FFC" w:rsidRPr="008F5FFC" w:rsidRDefault="008F5FFC" w:rsidP="008F5FFC">
      <w:pPr>
        <w:rPr>
          <w:rFonts w:ascii="Arial Narrow" w:hAnsi="Arial Narrow"/>
          <w:sz w:val="24"/>
          <w:szCs w:val="24"/>
        </w:rPr>
      </w:pPr>
      <w:r w:rsidRPr="008F5FFC">
        <w:rPr>
          <w:rFonts w:ascii="Arial Narrow" w:hAnsi="Arial Narrow"/>
          <w:b/>
          <w:bCs/>
          <w:sz w:val="24"/>
          <w:szCs w:val="24"/>
        </w:rPr>
        <w:t>Temporary worker: </w:t>
      </w:r>
      <w:r w:rsidRPr="008F5FFC">
        <w:rPr>
          <w:rFonts w:ascii="Arial Narrow" w:hAnsi="Arial Narrow"/>
          <w:sz w:val="24"/>
          <w:szCs w:val="24"/>
        </w:rPr>
        <w:t>A foreign national coming to the United States to work for a temporary period of time.</w:t>
      </w:r>
    </w:p>
    <w:p w14:paraId="13F5A9B7" w14:textId="77777777" w:rsidR="008F5FFC" w:rsidRPr="008F5FFC" w:rsidRDefault="008F5FFC" w:rsidP="008F5FFC">
      <w:pPr>
        <w:rPr>
          <w:rFonts w:ascii="Arial Narrow" w:hAnsi="Arial Narrow"/>
          <w:sz w:val="24"/>
          <w:szCs w:val="24"/>
        </w:rPr>
      </w:pPr>
      <w:r w:rsidRPr="008F5FFC">
        <w:rPr>
          <w:rFonts w:ascii="Arial Narrow" w:hAnsi="Arial Narrow"/>
          <w:b/>
          <w:bCs/>
          <w:sz w:val="24"/>
          <w:szCs w:val="24"/>
        </w:rPr>
        <w:t>Title 42</w:t>
      </w:r>
      <w:r w:rsidRPr="008F5FFC">
        <w:rPr>
          <w:rFonts w:ascii="Arial Narrow" w:hAnsi="Arial Narrow"/>
          <w:sz w:val="24"/>
          <w:szCs w:val="24"/>
        </w:rPr>
        <w:t> </w:t>
      </w:r>
      <w:r w:rsidRPr="008F5FFC">
        <w:rPr>
          <w:rFonts w:ascii="Arial Narrow" w:hAnsi="Arial Narrow"/>
          <w:b/>
          <w:bCs/>
          <w:sz w:val="24"/>
          <w:szCs w:val="24"/>
        </w:rPr>
        <w:t>(T42): </w:t>
      </w:r>
      <w:r w:rsidRPr="008F5FFC">
        <w:rPr>
          <w:rFonts w:ascii="Arial Narrow" w:hAnsi="Arial Narrow"/>
          <w:sz w:val="24"/>
          <w:szCs w:val="24"/>
        </w:rPr>
        <w:t>Title 42 of the United States Code, which includes provisions related to public health. Border encounters processed under a March 2020 Centers for Disease Control (CDC) order pursuant to Title 42 are expelled from the United States as expeditiously as possible in the interest of U.S. public health to prevent the spread of the COVID-19 disease.</w:t>
      </w:r>
    </w:p>
    <w:p w14:paraId="527C9032" w14:textId="77777777" w:rsidR="008F5FFC" w:rsidRPr="008F5FFC" w:rsidRDefault="008F5FFC" w:rsidP="008F5FFC">
      <w:pPr>
        <w:rPr>
          <w:rFonts w:ascii="Arial Narrow" w:hAnsi="Arial Narrow"/>
          <w:sz w:val="24"/>
          <w:szCs w:val="24"/>
        </w:rPr>
      </w:pPr>
      <w:r w:rsidRPr="008F5FFC">
        <w:rPr>
          <w:rFonts w:ascii="Arial Narrow" w:hAnsi="Arial Narrow"/>
          <w:b/>
          <w:bCs/>
          <w:sz w:val="24"/>
          <w:szCs w:val="24"/>
        </w:rPr>
        <w:t>Title 42 expulsion: </w:t>
      </w:r>
      <w:r w:rsidRPr="008F5FFC">
        <w:rPr>
          <w:rFonts w:ascii="Arial Narrow" w:hAnsi="Arial Narrow"/>
          <w:sz w:val="24"/>
          <w:szCs w:val="24"/>
        </w:rPr>
        <w:t xml:space="preserve">U.S. Border Patrol (USBP) or Office of Field Operations (OFO) encounter expelled from the United States as expeditiously as possible in the interest of U.S. public health to prevent the spread of the COVID-19 disease </w:t>
      </w:r>
      <w:r w:rsidRPr="008F5FFC">
        <w:rPr>
          <w:rFonts w:ascii="Arial Narrow" w:hAnsi="Arial Narrow"/>
          <w:sz w:val="24"/>
          <w:szCs w:val="24"/>
        </w:rPr>
        <w:lastRenderedPageBreak/>
        <w:t>pursuant to the March 2020 Centers for Disease Control (CDC) order under Title 42 authority. Title 42 expulsions occurred between March 20, 2020, and May 11, 2023.</w:t>
      </w:r>
    </w:p>
    <w:p w14:paraId="0FB4A948" w14:textId="77777777" w:rsidR="008F5FFC" w:rsidRPr="008F5FFC" w:rsidRDefault="008F5FFC" w:rsidP="008F5FFC">
      <w:pPr>
        <w:rPr>
          <w:rFonts w:ascii="Arial Narrow" w:hAnsi="Arial Narrow"/>
          <w:sz w:val="24"/>
          <w:szCs w:val="24"/>
        </w:rPr>
      </w:pPr>
      <w:r w:rsidRPr="008F5FFC">
        <w:rPr>
          <w:rFonts w:ascii="Arial Narrow" w:hAnsi="Arial Narrow"/>
          <w:b/>
          <w:bCs/>
          <w:sz w:val="24"/>
          <w:szCs w:val="24"/>
        </w:rPr>
        <w:t>Title 8 (T8): </w:t>
      </w:r>
      <w:r w:rsidRPr="008F5FFC">
        <w:rPr>
          <w:rFonts w:ascii="Arial Narrow" w:hAnsi="Arial Narrow"/>
          <w:sz w:val="24"/>
          <w:szCs w:val="24"/>
        </w:rPr>
        <w:t>Title 8 of the United States Code, which includes most provisions for immigration enforcement. Encounters processed under Title 8 authority may be subject to </w:t>
      </w:r>
      <w:hyperlink r:id="rId38" w:anchor="removal" w:history="1">
        <w:r w:rsidRPr="008F5FFC">
          <w:rPr>
            <w:rStyle w:val="Hyperlink"/>
            <w:rFonts w:ascii="Arial Narrow" w:hAnsi="Arial Narrow"/>
            <w:sz w:val="24"/>
            <w:szCs w:val="24"/>
          </w:rPr>
          <w:t>removal</w:t>
        </w:r>
      </w:hyperlink>
      <w:r w:rsidRPr="008F5FFC">
        <w:rPr>
          <w:rFonts w:ascii="Arial Narrow" w:hAnsi="Arial Narrow"/>
          <w:sz w:val="24"/>
          <w:szCs w:val="24"/>
        </w:rPr>
        <w:t> from the United States.</w:t>
      </w:r>
    </w:p>
    <w:p w14:paraId="20CEDDD7" w14:textId="77777777" w:rsidR="008F5FFC" w:rsidRPr="008F5FFC" w:rsidRDefault="008F5FFC" w:rsidP="008F5FFC">
      <w:pPr>
        <w:rPr>
          <w:rFonts w:ascii="Arial Narrow" w:hAnsi="Arial Narrow"/>
          <w:sz w:val="24"/>
          <w:szCs w:val="24"/>
        </w:rPr>
      </w:pPr>
      <w:r w:rsidRPr="008F5FFC">
        <w:rPr>
          <w:rFonts w:ascii="Arial Narrow" w:hAnsi="Arial Narrow"/>
          <w:b/>
          <w:bCs/>
          <w:sz w:val="24"/>
          <w:szCs w:val="24"/>
        </w:rPr>
        <w:t>Title 8 repatriations: </w:t>
      </w:r>
      <w:r w:rsidRPr="008F5FFC">
        <w:rPr>
          <w:rFonts w:ascii="Arial Narrow" w:hAnsi="Arial Narrow"/>
          <w:sz w:val="24"/>
          <w:szCs w:val="24"/>
        </w:rPr>
        <w:t>The sum of Title 8 </w:t>
      </w:r>
      <w:hyperlink r:id="rId39" w:anchor="removal" w:history="1">
        <w:r w:rsidRPr="008F5FFC">
          <w:rPr>
            <w:rStyle w:val="Hyperlink"/>
            <w:rFonts w:ascii="Arial Narrow" w:hAnsi="Arial Narrow"/>
            <w:sz w:val="24"/>
            <w:szCs w:val="24"/>
          </w:rPr>
          <w:t>removals</w:t>
        </w:r>
      </w:hyperlink>
      <w:r w:rsidRPr="008F5FFC">
        <w:rPr>
          <w:rFonts w:ascii="Arial Narrow" w:hAnsi="Arial Narrow"/>
          <w:sz w:val="24"/>
          <w:szCs w:val="24"/>
        </w:rPr>
        <w:t> and Title 8 </w:t>
      </w:r>
      <w:hyperlink r:id="rId40" w:anchor="return" w:history="1">
        <w:r w:rsidRPr="008F5FFC">
          <w:rPr>
            <w:rStyle w:val="Hyperlink"/>
            <w:rFonts w:ascii="Arial Narrow" w:hAnsi="Arial Narrow"/>
            <w:sz w:val="24"/>
            <w:szCs w:val="24"/>
          </w:rPr>
          <w:t>returns</w:t>
        </w:r>
      </w:hyperlink>
      <w:r w:rsidRPr="008F5FFC">
        <w:rPr>
          <w:rFonts w:ascii="Arial Narrow" w:hAnsi="Arial Narrow"/>
          <w:sz w:val="24"/>
          <w:szCs w:val="24"/>
        </w:rPr>
        <w:t>. This does not include noncitizens expelled pursuant to the Centers for Disease Control's (CDC) </w:t>
      </w:r>
      <w:hyperlink r:id="rId41" w:anchor="title-42-explusion" w:history="1">
        <w:r w:rsidRPr="008F5FFC">
          <w:rPr>
            <w:rStyle w:val="Hyperlink"/>
            <w:rFonts w:ascii="Arial Narrow" w:hAnsi="Arial Narrow"/>
            <w:sz w:val="24"/>
            <w:szCs w:val="24"/>
          </w:rPr>
          <w:t>Title 42 order</w:t>
        </w:r>
      </w:hyperlink>
      <w:r w:rsidRPr="008F5FFC">
        <w:rPr>
          <w:rFonts w:ascii="Arial Narrow" w:hAnsi="Arial Narrow"/>
          <w:sz w:val="24"/>
          <w:szCs w:val="24"/>
        </w:rPr>
        <w:t>.</w:t>
      </w:r>
    </w:p>
    <w:p w14:paraId="02630937" w14:textId="77777777" w:rsidR="008F5FFC" w:rsidRPr="008F5FFC" w:rsidRDefault="008F5FFC" w:rsidP="008F5FFC">
      <w:pPr>
        <w:rPr>
          <w:rFonts w:ascii="Arial Narrow" w:hAnsi="Arial Narrow"/>
          <w:sz w:val="24"/>
          <w:szCs w:val="24"/>
        </w:rPr>
      </w:pPr>
      <w:r w:rsidRPr="008F5FFC">
        <w:rPr>
          <w:rFonts w:ascii="Arial Narrow" w:hAnsi="Arial Narrow"/>
          <w:b/>
          <w:bCs/>
          <w:sz w:val="24"/>
          <w:szCs w:val="24"/>
        </w:rPr>
        <w:t>Temporary visitor for business: </w:t>
      </w:r>
      <w:r w:rsidRPr="008F5FFC">
        <w:rPr>
          <w:rFonts w:ascii="Arial Narrow" w:hAnsi="Arial Narrow"/>
          <w:sz w:val="24"/>
          <w:szCs w:val="24"/>
        </w:rPr>
        <w:t>A foreign national coming temporarily to the United States to engage in commercial transactions which do not involve gainful employment in the United States, (i.e., engaged in international commerce on behalf of a foreign firm, not employed in the U.S. labor market, and receives no salary from U.S. sources).</w:t>
      </w:r>
    </w:p>
    <w:p w14:paraId="2C6536D5" w14:textId="77777777" w:rsidR="008F5FFC" w:rsidRPr="008F5FFC" w:rsidRDefault="008F5FFC" w:rsidP="008F5FFC">
      <w:pPr>
        <w:rPr>
          <w:rFonts w:ascii="Arial Narrow" w:hAnsi="Arial Narrow"/>
          <w:sz w:val="24"/>
          <w:szCs w:val="24"/>
        </w:rPr>
      </w:pPr>
      <w:r w:rsidRPr="008F5FFC">
        <w:rPr>
          <w:rFonts w:ascii="Arial Narrow" w:hAnsi="Arial Narrow"/>
          <w:b/>
          <w:bCs/>
          <w:sz w:val="24"/>
          <w:szCs w:val="24"/>
        </w:rPr>
        <w:t>Temporary visitor for pleasure: </w:t>
      </w:r>
      <w:r w:rsidRPr="008F5FFC">
        <w:rPr>
          <w:rFonts w:ascii="Arial Narrow" w:hAnsi="Arial Narrow"/>
          <w:sz w:val="24"/>
          <w:szCs w:val="24"/>
        </w:rPr>
        <w:t>A foreign national coming temporarily to the United States for tourism or other non-business purposes.</w:t>
      </w:r>
    </w:p>
    <w:p w14:paraId="41F55788" w14:textId="77777777" w:rsidR="008F5FFC" w:rsidRPr="008F5FFC" w:rsidRDefault="008F5FFC" w:rsidP="008F5FFC">
      <w:pPr>
        <w:rPr>
          <w:rFonts w:ascii="Arial Narrow" w:hAnsi="Arial Narrow"/>
          <w:sz w:val="24"/>
          <w:szCs w:val="24"/>
        </w:rPr>
      </w:pPr>
      <w:r w:rsidRPr="008F5FFC">
        <w:rPr>
          <w:rFonts w:ascii="Arial Narrow" w:hAnsi="Arial Narrow"/>
          <w:b/>
          <w:bCs/>
          <w:sz w:val="24"/>
          <w:szCs w:val="24"/>
        </w:rPr>
        <w:t>Temporary worker: </w:t>
      </w:r>
      <w:r w:rsidRPr="008F5FFC">
        <w:rPr>
          <w:rFonts w:ascii="Arial Narrow" w:hAnsi="Arial Narrow"/>
          <w:sz w:val="24"/>
          <w:szCs w:val="24"/>
        </w:rPr>
        <w:t>A foreign national coming to the United States to work for a temporary period of time.</w:t>
      </w:r>
    </w:p>
    <w:p w14:paraId="7C2BD831" w14:textId="77777777" w:rsidR="008F5FFC" w:rsidRPr="008F5FFC" w:rsidRDefault="008F5FFC" w:rsidP="008F5FFC">
      <w:pPr>
        <w:rPr>
          <w:rFonts w:ascii="Arial Narrow" w:hAnsi="Arial Narrow"/>
          <w:sz w:val="24"/>
          <w:szCs w:val="24"/>
        </w:rPr>
      </w:pPr>
      <w:r w:rsidRPr="008F5FFC">
        <w:rPr>
          <w:rFonts w:ascii="Arial Narrow" w:hAnsi="Arial Narrow"/>
          <w:b/>
          <w:bCs/>
          <w:sz w:val="24"/>
          <w:szCs w:val="24"/>
        </w:rPr>
        <w:t>Title 42</w:t>
      </w:r>
      <w:r w:rsidRPr="008F5FFC">
        <w:rPr>
          <w:rFonts w:ascii="Arial Narrow" w:hAnsi="Arial Narrow"/>
          <w:sz w:val="24"/>
          <w:szCs w:val="24"/>
        </w:rPr>
        <w:t> </w:t>
      </w:r>
      <w:r w:rsidRPr="008F5FFC">
        <w:rPr>
          <w:rFonts w:ascii="Arial Narrow" w:hAnsi="Arial Narrow"/>
          <w:b/>
          <w:bCs/>
          <w:sz w:val="24"/>
          <w:szCs w:val="24"/>
        </w:rPr>
        <w:t>(T42): </w:t>
      </w:r>
      <w:r w:rsidRPr="008F5FFC">
        <w:rPr>
          <w:rFonts w:ascii="Arial Narrow" w:hAnsi="Arial Narrow"/>
          <w:sz w:val="24"/>
          <w:szCs w:val="24"/>
        </w:rPr>
        <w:t>Title 42 of the United States Code, which includes provisions related to public health. Border encounters processed under a March 2020 Centers for Disease Control (CDC) order pursuant to Title 42 are expelled from the United States as expeditiously as possible in the interest of U.S. public health to prevent the spread of the COVID-19 disease.</w:t>
      </w:r>
    </w:p>
    <w:p w14:paraId="3911BD32" w14:textId="77777777" w:rsidR="008F5FFC" w:rsidRPr="008F5FFC" w:rsidRDefault="008F5FFC" w:rsidP="008F5FFC">
      <w:pPr>
        <w:rPr>
          <w:rFonts w:ascii="Arial Narrow" w:hAnsi="Arial Narrow"/>
          <w:sz w:val="24"/>
          <w:szCs w:val="24"/>
        </w:rPr>
      </w:pPr>
      <w:r w:rsidRPr="008F5FFC">
        <w:rPr>
          <w:rFonts w:ascii="Arial Narrow" w:hAnsi="Arial Narrow"/>
          <w:b/>
          <w:bCs/>
          <w:sz w:val="24"/>
          <w:szCs w:val="24"/>
        </w:rPr>
        <w:t>Title 42 expulsion: </w:t>
      </w:r>
      <w:r w:rsidRPr="008F5FFC">
        <w:rPr>
          <w:rFonts w:ascii="Arial Narrow" w:hAnsi="Arial Narrow"/>
          <w:sz w:val="24"/>
          <w:szCs w:val="24"/>
        </w:rPr>
        <w:t>U.S. Border Patrol (USBP) or Office of Field Operations (OFO) encounter expelled from the United States as expeditiously as possible in the interest of U.S. public health to prevent the spread of the COVID-19 disease pursuant to the March 2020 Centers for Disease Control (CDC) order under Title 42 authority. Title 42 expulsions occurred between March 20, 2020, and May 11, 2023.</w:t>
      </w:r>
    </w:p>
    <w:p w14:paraId="7894087E" w14:textId="77777777" w:rsidR="008F5FFC" w:rsidRPr="008F5FFC" w:rsidRDefault="008F5FFC" w:rsidP="008F5FFC">
      <w:pPr>
        <w:rPr>
          <w:rFonts w:ascii="Arial Narrow" w:hAnsi="Arial Narrow"/>
          <w:sz w:val="24"/>
          <w:szCs w:val="24"/>
        </w:rPr>
      </w:pPr>
      <w:r w:rsidRPr="008F5FFC">
        <w:rPr>
          <w:rFonts w:ascii="Arial Narrow" w:hAnsi="Arial Narrow"/>
          <w:b/>
          <w:bCs/>
          <w:sz w:val="24"/>
          <w:szCs w:val="24"/>
        </w:rPr>
        <w:t>Title 8 (T8): </w:t>
      </w:r>
      <w:r w:rsidRPr="008F5FFC">
        <w:rPr>
          <w:rFonts w:ascii="Arial Narrow" w:hAnsi="Arial Narrow"/>
          <w:sz w:val="24"/>
          <w:szCs w:val="24"/>
        </w:rPr>
        <w:t>Title 8 of the United States Code, which includes most provisions for immigration enforcement. Encounters processed under Title 8 authority may be subject to </w:t>
      </w:r>
      <w:hyperlink r:id="rId42" w:anchor="removal" w:history="1">
        <w:r w:rsidRPr="008F5FFC">
          <w:rPr>
            <w:rStyle w:val="Hyperlink"/>
            <w:rFonts w:ascii="Arial Narrow" w:hAnsi="Arial Narrow"/>
            <w:sz w:val="24"/>
            <w:szCs w:val="24"/>
          </w:rPr>
          <w:t>removal</w:t>
        </w:r>
      </w:hyperlink>
      <w:r w:rsidRPr="008F5FFC">
        <w:rPr>
          <w:rFonts w:ascii="Arial Narrow" w:hAnsi="Arial Narrow"/>
          <w:sz w:val="24"/>
          <w:szCs w:val="24"/>
        </w:rPr>
        <w:t> from the United States.</w:t>
      </w:r>
    </w:p>
    <w:p w14:paraId="6216C81A" w14:textId="77777777" w:rsidR="008F5FFC" w:rsidRPr="008F5FFC" w:rsidRDefault="008F5FFC" w:rsidP="008F5FFC">
      <w:pPr>
        <w:rPr>
          <w:rFonts w:ascii="Arial Narrow" w:hAnsi="Arial Narrow"/>
          <w:sz w:val="24"/>
          <w:szCs w:val="24"/>
        </w:rPr>
      </w:pPr>
      <w:r w:rsidRPr="008F5FFC">
        <w:rPr>
          <w:rFonts w:ascii="Arial Narrow" w:hAnsi="Arial Narrow"/>
          <w:b/>
          <w:bCs/>
          <w:sz w:val="24"/>
          <w:szCs w:val="24"/>
        </w:rPr>
        <w:t>Title 8 repatriations: </w:t>
      </w:r>
      <w:r w:rsidRPr="008F5FFC">
        <w:rPr>
          <w:rFonts w:ascii="Arial Narrow" w:hAnsi="Arial Narrow"/>
          <w:sz w:val="24"/>
          <w:szCs w:val="24"/>
        </w:rPr>
        <w:t>The sum of Title 8 </w:t>
      </w:r>
      <w:hyperlink r:id="rId43" w:anchor="removal" w:history="1">
        <w:r w:rsidRPr="008F5FFC">
          <w:rPr>
            <w:rStyle w:val="Hyperlink"/>
            <w:rFonts w:ascii="Arial Narrow" w:hAnsi="Arial Narrow"/>
            <w:sz w:val="24"/>
            <w:szCs w:val="24"/>
          </w:rPr>
          <w:t>removals</w:t>
        </w:r>
      </w:hyperlink>
      <w:r w:rsidRPr="008F5FFC">
        <w:rPr>
          <w:rFonts w:ascii="Arial Narrow" w:hAnsi="Arial Narrow"/>
          <w:sz w:val="24"/>
          <w:szCs w:val="24"/>
        </w:rPr>
        <w:t> and Title 8 </w:t>
      </w:r>
      <w:hyperlink r:id="rId44" w:anchor="return" w:history="1">
        <w:r w:rsidRPr="008F5FFC">
          <w:rPr>
            <w:rStyle w:val="Hyperlink"/>
            <w:rFonts w:ascii="Arial Narrow" w:hAnsi="Arial Narrow"/>
            <w:sz w:val="24"/>
            <w:szCs w:val="24"/>
          </w:rPr>
          <w:t>returns</w:t>
        </w:r>
      </w:hyperlink>
      <w:r w:rsidRPr="008F5FFC">
        <w:rPr>
          <w:rFonts w:ascii="Arial Narrow" w:hAnsi="Arial Narrow"/>
          <w:sz w:val="24"/>
          <w:szCs w:val="24"/>
        </w:rPr>
        <w:t>. This does not include noncitizens expelled pursuant to the Centers for Disease Control's (CDC) </w:t>
      </w:r>
      <w:hyperlink r:id="rId45" w:anchor="title-42-explusion" w:history="1">
        <w:r w:rsidRPr="008F5FFC">
          <w:rPr>
            <w:rStyle w:val="Hyperlink"/>
            <w:rFonts w:ascii="Arial Narrow" w:hAnsi="Arial Narrow"/>
            <w:sz w:val="24"/>
            <w:szCs w:val="24"/>
          </w:rPr>
          <w:t>Title 42 order</w:t>
        </w:r>
      </w:hyperlink>
      <w:r w:rsidRPr="008F5FFC">
        <w:rPr>
          <w:rFonts w:ascii="Arial Narrow" w:hAnsi="Arial Narrow"/>
          <w:sz w:val="24"/>
          <w:szCs w:val="24"/>
        </w:rPr>
        <w:t>.</w:t>
      </w:r>
    </w:p>
    <w:p w14:paraId="15F18CCD" w14:textId="4219F72E" w:rsidR="008F5FFC" w:rsidRPr="00713A7D" w:rsidRDefault="008F5FFC" w:rsidP="003F15F6">
      <w:pPr>
        <w:rPr>
          <w:rFonts w:ascii="Arial Narrow" w:hAnsi="Arial Narrow"/>
          <w:sz w:val="24"/>
          <w:szCs w:val="24"/>
        </w:rPr>
      </w:pPr>
      <w:r w:rsidRPr="00713A7D">
        <w:rPr>
          <w:rFonts w:ascii="Arial Narrow" w:hAnsi="Arial Narrow"/>
          <w:b/>
          <w:bCs/>
          <w:sz w:val="24"/>
          <w:szCs w:val="24"/>
        </w:rPr>
        <w:t>Type of admission (LPR): </w:t>
      </w:r>
      <w:r w:rsidRPr="00713A7D">
        <w:rPr>
          <w:rFonts w:ascii="Arial Narrow" w:hAnsi="Arial Narrow"/>
          <w:sz w:val="24"/>
          <w:szCs w:val="24"/>
        </w:rPr>
        <w:t>One of two paths to Lawful Permanent Resident (LPR) status, depending on whether a person applies for an immigrant visa abroad (New Arrival) or seeks LPR status from within the United States (Adjustment of Status).</w:t>
      </w:r>
    </w:p>
    <w:p w14:paraId="159B2260" w14:textId="77777777" w:rsidR="008F5FFC" w:rsidRPr="008F5FFC" w:rsidRDefault="008F5FFC" w:rsidP="008F5FFC">
      <w:pPr>
        <w:rPr>
          <w:rFonts w:ascii="Arial Narrow" w:hAnsi="Arial Narrow"/>
          <w:sz w:val="24"/>
          <w:szCs w:val="24"/>
        </w:rPr>
      </w:pPr>
      <w:r w:rsidRPr="008F5FFC">
        <w:rPr>
          <w:rFonts w:ascii="Arial Narrow" w:hAnsi="Arial Narrow"/>
          <w:b/>
          <w:bCs/>
          <w:sz w:val="24"/>
          <w:szCs w:val="24"/>
        </w:rPr>
        <w:t>Unaccompanied children (UC): </w:t>
      </w:r>
      <w:r w:rsidRPr="008F5FFC">
        <w:rPr>
          <w:rFonts w:ascii="Arial Narrow" w:hAnsi="Arial Narrow"/>
          <w:sz w:val="24"/>
          <w:szCs w:val="24"/>
        </w:rPr>
        <w:t>Individuals younger than 18 years old encountered by Customs and Border Protection (CBP) under Title 8 authority who are determined to have no lawful immigration status and who either do not have a parent or legal guardian in the United States or do not have a parent or legal guardian in the United States who is available to provide care and physical custody.</w:t>
      </w:r>
    </w:p>
    <w:p w14:paraId="7B828840" w14:textId="77777777" w:rsidR="008F5FFC" w:rsidRPr="008F5FFC" w:rsidRDefault="008F5FFC" w:rsidP="008F5FFC">
      <w:pPr>
        <w:rPr>
          <w:rFonts w:ascii="Arial Narrow" w:hAnsi="Arial Narrow"/>
          <w:sz w:val="24"/>
          <w:szCs w:val="24"/>
        </w:rPr>
      </w:pPr>
      <w:r w:rsidRPr="008F5FFC">
        <w:rPr>
          <w:rFonts w:ascii="Arial Narrow" w:hAnsi="Arial Narrow"/>
          <w:b/>
          <w:bCs/>
          <w:sz w:val="24"/>
          <w:szCs w:val="24"/>
        </w:rPr>
        <w:t>Unauthorized immigrant population: </w:t>
      </w:r>
      <w:r w:rsidRPr="008F5FFC">
        <w:rPr>
          <w:rFonts w:ascii="Arial Narrow" w:hAnsi="Arial Narrow"/>
          <w:sz w:val="24"/>
          <w:szCs w:val="24"/>
        </w:rPr>
        <w:t>The unauthorized immigrant population is defined as all foreign-born non-citizens who are not legal residents, including naturalized citizens, persons granted lawful permanent residence, persons granted asylum, persons admitted as refugees, and persons admitted as resident nonimmigrants (i.e., students and temporary workers, as opposed to tourists) who have unexpired authorized periods of admission. Most unauthorized immigrants either entered the United States without inspection or were admitted temporarily and remained past the date they were required to depart.</w:t>
      </w:r>
    </w:p>
    <w:p w14:paraId="15506560" w14:textId="77777777" w:rsidR="008F5FFC" w:rsidRPr="008F5FFC" w:rsidRDefault="008F5FFC" w:rsidP="008F5FFC">
      <w:pPr>
        <w:rPr>
          <w:rFonts w:ascii="Arial Narrow" w:hAnsi="Arial Narrow"/>
          <w:sz w:val="24"/>
          <w:szCs w:val="24"/>
        </w:rPr>
      </w:pPr>
      <w:r w:rsidRPr="008F5FFC">
        <w:rPr>
          <w:rFonts w:ascii="Arial Narrow" w:hAnsi="Arial Narrow"/>
          <w:b/>
          <w:bCs/>
          <w:sz w:val="24"/>
          <w:szCs w:val="24"/>
        </w:rPr>
        <w:t>Visa Waiver Program (VWP): </w:t>
      </w:r>
      <w:r w:rsidRPr="008F5FFC">
        <w:rPr>
          <w:rFonts w:ascii="Arial Narrow" w:hAnsi="Arial Narrow"/>
          <w:sz w:val="24"/>
          <w:szCs w:val="24"/>
        </w:rPr>
        <w:t>The VWP allows citizens of certain selected countries to travel temporarily to the United States under the nonimmigrant admission classes of visitors for pleasure and visitors for business, to enter the United States without obtaining nonimmigrant visas, and to be admitted for no more than 90 days.</w:t>
      </w:r>
    </w:p>
    <w:p w14:paraId="484DC28E" w14:textId="77777777" w:rsidR="008F5FFC" w:rsidRPr="008F5FFC" w:rsidRDefault="008F5FFC" w:rsidP="008F5FFC">
      <w:pPr>
        <w:rPr>
          <w:rFonts w:ascii="Arial Narrow" w:hAnsi="Arial Narrow"/>
          <w:sz w:val="24"/>
          <w:szCs w:val="24"/>
        </w:rPr>
      </w:pPr>
      <w:r w:rsidRPr="008F5FFC">
        <w:rPr>
          <w:rFonts w:ascii="Arial Narrow" w:hAnsi="Arial Narrow"/>
          <w:b/>
          <w:bCs/>
          <w:sz w:val="24"/>
          <w:szCs w:val="24"/>
        </w:rPr>
        <w:lastRenderedPageBreak/>
        <w:t>Voluntary departure: </w:t>
      </w:r>
      <w:r w:rsidRPr="008F5FFC">
        <w:rPr>
          <w:rFonts w:ascii="Arial Narrow" w:hAnsi="Arial Narrow"/>
          <w:sz w:val="24"/>
          <w:szCs w:val="24"/>
        </w:rPr>
        <w:t>The departure of a noncitizen from the United States without an order of </w:t>
      </w:r>
      <w:hyperlink r:id="rId46" w:anchor="removal" w:history="1">
        <w:r w:rsidRPr="008F5FFC">
          <w:rPr>
            <w:rStyle w:val="Hyperlink"/>
            <w:rFonts w:ascii="Arial Narrow" w:hAnsi="Arial Narrow"/>
            <w:sz w:val="24"/>
            <w:szCs w:val="24"/>
          </w:rPr>
          <w:t>removal</w:t>
        </w:r>
      </w:hyperlink>
      <w:r w:rsidRPr="008F5FFC">
        <w:rPr>
          <w:rFonts w:ascii="Arial Narrow" w:hAnsi="Arial Narrow"/>
          <w:sz w:val="24"/>
          <w:szCs w:val="24"/>
        </w:rPr>
        <w:t> and may or may not have been preceded by a hearing before an immigration judge. A noncitizen allowed to voluntarily depart concedes removability but does not have a bar to seeking admission at a POE at any time. Failure to depart within the time granted results in a fine and a 10-year bar to several forms of relief from deportation.</w:t>
      </w:r>
    </w:p>
    <w:p w14:paraId="3D36EB5C" w14:textId="4CF9D5E8" w:rsidR="008F5FFC" w:rsidRPr="00713A7D" w:rsidRDefault="008F5FFC" w:rsidP="003F15F6">
      <w:pPr>
        <w:rPr>
          <w:rFonts w:ascii="Arial Narrow" w:hAnsi="Arial Narrow"/>
          <w:sz w:val="24"/>
          <w:szCs w:val="24"/>
        </w:rPr>
      </w:pPr>
      <w:r w:rsidRPr="00713A7D">
        <w:rPr>
          <w:rFonts w:ascii="Arial Narrow" w:hAnsi="Arial Narrow"/>
          <w:b/>
          <w:bCs/>
          <w:sz w:val="24"/>
          <w:szCs w:val="24"/>
        </w:rPr>
        <w:t>Years before naturalization: </w:t>
      </w:r>
      <w:r w:rsidRPr="00713A7D">
        <w:rPr>
          <w:rFonts w:ascii="Arial Narrow" w:hAnsi="Arial Narrow"/>
          <w:sz w:val="24"/>
          <w:szCs w:val="24"/>
        </w:rPr>
        <w:t>Number of whole years a person was in lawful permanent resident (LPR) status before naturalization.</w:t>
      </w:r>
    </w:p>
    <w:p w14:paraId="1867EB33" w14:textId="4114818C" w:rsidR="003F15F6" w:rsidRPr="00713A7D" w:rsidRDefault="003F15F6">
      <w:pPr>
        <w:rPr>
          <w:rFonts w:ascii="Arial Narrow" w:hAnsi="Arial Narrow"/>
          <w:sz w:val="24"/>
          <w:szCs w:val="24"/>
        </w:rPr>
      </w:pPr>
    </w:p>
    <w:sectPr w:rsidR="003F15F6" w:rsidRPr="00713A7D" w:rsidSect="000641D8">
      <w:headerReference w:type="default" r:id="rId47"/>
      <w:footerReference w:type="default" r:id="rId48"/>
      <w:pgSz w:w="12240" w:h="15840"/>
      <w:pgMar w:top="720" w:right="720" w:bottom="720" w:left="720" w:header="180" w:footer="4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72489" w14:textId="77777777" w:rsidR="00F91E08" w:rsidRDefault="00F91E08" w:rsidP="00713A7D">
      <w:pPr>
        <w:spacing w:after="0" w:line="240" w:lineRule="auto"/>
      </w:pPr>
      <w:r>
        <w:separator/>
      </w:r>
    </w:p>
  </w:endnote>
  <w:endnote w:type="continuationSeparator" w:id="0">
    <w:p w14:paraId="4DF2CF56" w14:textId="77777777" w:rsidR="00F91E08" w:rsidRDefault="00F91E08" w:rsidP="00713A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949754"/>
      <w:docPartObj>
        <w:docPartGallery w:val="Page Numbers (Bottom of Page)"/>
        <w:docPartUnique/>
      </w:docPartObj>
    </w:sdtPr>
    <w:sdtContent>
      <w:sdt>
        <w:sdtPr>
          <w:id w:val="-1769616900"/>
          <w:docPartObj>
            <w:docPartGallery w:val="Page Numbers (Top of Page)"/>
            <w:docPartUnique/>
          </w:docPartObj>
        </w:sdtPr>
        <w:sdtContent>
          <w:p w14:paraId="6F2B9178" w14:textId="20C6A322" w:rsidR="000641D8" w:rsidRDefault="000641D8" w:rsidP="000641D8">
            <w:pPr>
              <w:pStyle w:val="Footer"/>
              <w:tabs>
                <w:tab w:val="clear" w:pos="4680"/>
                <w:tab w:val="clear" w:pos="9360"/>
              </w:tabs>
            </w:pPr>
            <w:r>
              <w:t>December 19, 2024</w:t>
            </w:r>
            <w:r>
              <w:tab/>
            </w:r>
            <w:r>
              <w:tab/>
            </w:r>
            <w:r>
              <w:tab/>
            </w:r>
            <w:r>
              <w:tab/>
            </w:r>
            <w:r>
              <w:tab/>
            </w:r>
            <w:r>
              <w:tab/>
            </w:r>
            <w:r>
              <w:tab/>
            </w:r>
            <w:r>
              <w:tab/>
            </w:r>
            <w:r>
              <w:tab/>
            </w:r>
            <w:r>
              <w:tab/>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3D1B89A" w14:textId="77777777" w:rsidR="000641D8" w:rsidRDefault="000641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30A36" w14:textId="77777777" w:rsidR="00F91E08" w:rsidRDefault="00F91E08" w:rsidP="00713A7D">
      <w:pPr>
        <w:spacing w:after="0" w:line="240" w:lineRule="auto"/>
      </w:pPr>
      <w:r>
        <w:separator/>
      </w:r>
    </w:p>
  </w:footnote>
  <w:footnote w:type="continuationSeparator" w:id="0">
    <w:p w14:paraId="43F842C9" w14:textId="77777777" w:rsidR="00F91E08" w:rsidRDefault="00F91E08" w:rsidP="00713A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434BC" w14:textId="39A98276" w:rsidR="00713A7D" w:rsidRPr="00713A7D" w:rsidRDefault="00713A7D" w:rsidP="00713A7D">
    <w:pPr>
      <w:pStyle w:val="Header"/>
      <w:jc w:val="center"/>
      <w:rPr>
        <w:rFonts w:ascii="Arial Rounded MT Bold" w:hAnsi="Arial Rounded MT Bold"/>
        <w:sz w:val="36"/>
        <w:szCs w:val="36"/>
      </w:rPr>
    </w:pPr>
    <w:r w:rsidRPr="00713A7D">
      <w:rPr>
        <w:rFonts w:ascii="Arial Rounded MT Bold" w:hAnsi="Arial Rounded MT Bold"/>
        <w:sz w:val="36"/>
        <w:szCs w:val="36"/>
      </w:rPr>
      <w:t>Office of Homeland Security</w:t>
    </w:r>
    <w:r>
      <w:rPr>
        <w:rFonts w:ascii="Arial Rounded MT Bold" w:hAnsi="Arial Rounded MT Bold"/>
        <w:sz w:val="36"/>
        <w:szCs w:val="36"/>
      </w:rPr>
      <w:t xml:space="preserve"> -</w:t>
    </w:r>
    <w:r w:rsidRPr="00713A7D">
      <w:rPr>
        <w:rFonts w:ascii="Arial Rounded MT Bold" w:hAnsi="Arial Rounded MT Bold"/>
        <w:sz w:val="36"/>
        <w:szCs w:val="36"/>
      </w:rPr>
      <w:t xml:space="preserve"> Glossary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4271B4"/>
    <w:multiLevelType w:val="hybridMultilevel"/>
    <w:tmpl w:val="13FE39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5EF5180F"/>
    <w:multiLevelType w:val="hybridMultilevel"/>
    <w:tmpl w:val="701699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69DE3832"/>
    <w:multiLevelType w:val="hybridMultilevel"/>
    <w:tmpl w:val="1FB48930"/>
    <w:lvl w:ilvl="0" w:tplc="0409000F">
      <w:start w:val="1"/>
      <w:numFmt w:val="decimal"/>
      <w:lvlText w:val="%1."/>
      <w:lvlJc w:val="left"/>
      <w:pPr>
        <w:ind w:left="720" w:hanging="360"/>
      </w:pPr>
    </w:lvl>
    <w:lvl w:ilvl="1" w:tplc="7762639A">
      <w:start w:val="1"/>
      <w:numFmt w:val="decimal"/>
      <w:lvlText w:val="%2."/>
      <w:lvlJc w:val="left"/>
      <w:pPr>
        <w:ind w:left="1440" w:hanging="360"/>
      </w:pPr>
      <w:rPr>
        <w:rFonts w:ascii="Arial" w:hAnsi="Arial" w:hint="default"/>
        <w:sz w:val="28"/>
      </w:rPr>
    </w:lvl>
    <w:lvl w:ilvl="2" w:tplc="04090019">
      <w:start w:val="1"/>
      <w:numFmt w:val="lowerLetter"/>
      <w:lvlText w:val="%3."/>
      <w:lvlJc w:val="left"/>
      <w:pPr>
        <w:ind w:left="2340" w:hanging="360"/>
      </w:pPr>
    </w:lvl>
    <w:lvl w:ilvl="3" w:tplc="F392D390">
      <w:start w:val="1"/>
      <w:numFmt w:val="lowerLetter"/>
      <w:lvlText w:val="%4."/>
      <w:lvlJc w:val="left"/>
      <w:pPr>
        <w:ind w:left="720" w:hanging="360"/>
      </w:pPr>
      <w:rPr>
        <w:rFonts w:ascii="Times New Roman" w:hAnsi="Times New Roman" w:hint="default"/>
        <w:b w:val="0"/>
        <w:i w:val="0"/>
        <w:sz w:val="28"/>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0628933">
    <w:abstractNumId w:val="2"/>
  </w:num>
  <w:num w:numId="2" w16cid:durableId="1538858631">
    <w:abstractNumId w:val="0"/>
  </w:num>
  <w:num w:numId="3" w16cid:durableId="6684803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54D"/>
    <w:rsid w:val="00037CD9"/>
    <w:rsid w:val="00053F1A"/>
    <w:rsid w:val="00061C66"/>
    <w:rsid w:val="00063EBD"/>
    <w:rsid w:val="000641D8"/>
    <w:rsid w:val="000D554D"/>
    <w:rsid w:val="000F03EE"/>
    <w:rsid w:val="001215B5"/>
    <w:rsid w:val="00144C95"/>
    <w:rsid w:val="00145558"/>
    <w:rsid w:val="00243CFD"/>
    <w:rsid w:val="003373F3"/>
    <w:rsid w:val="00353C67"/>
    <w:rsid w:val="003F15F6"/>
    <w:rsid w:val="00411AC0"/>
    <w:rsid w:val="0045681A"/>
    <w:rsid w:val="004C49B8"/>
    <w:rsid w:val="004F3C24"/>
    <w:rsid w:val="005709AE"/>
    <w:rsid w:val="00584233"/>
    <w:rsid w:val="005F563B"/>
    <w:rsid w:val="00706420"/>
    <w:rsid w:val="00713A7D"/>
    <w:rsid w:val="00733088"/>
    <w:rsid w:val="00786917"/>
    <w:rsid w:val="007D79C3"/>
    <w:rsid w:val="00883D1B"/>
    <w:rsid w:val="008A4C56"/>
    <w:rsid w:val="008F5FFC"/>
    <w:rsid w:val="009038CA"/>
    <w:rsid w:val="0091226B"/>
    <w:rsid w:val="00927676"/>
    <w:rsid w:val="00964696"/>
    <w:rsid w:val="00A3655E"/>
    <w:rsid w:val="00AF262F"/>
    <w:rsid w:val="00B74C21"/>
    <w:rsid w:val="00BC4B2D"/>
    <w:rsid w:val="00CD0FD6"/>
    <w:rsid w:val="00D10C13"/>
    <w:rsid w:val="00E1672E"/>
    <w:rsid w:val="00E40483"/>
    <w:rsid w:val="00E45709"/>
    <w:rsid w:val="00E803F3"/>
    <w:rsid w:val="00ED299E"/>
    <w:rsid w:val="00ED7F38"/>
    <w:rsid w:val="00F11748"/>
    <w:rsid w:val="00F12706"/>
    <w:rsid w:val="00F3490B"/>
    <w:rsid w:val="00F56D23"/>
    <w:rsid w:val="00F60AF3"/>
    <w:rsid w:val="00F71C63"/>
    <w:rsid w:val="00F90FF0"/>
    <w:rsid w:val="00F91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B15A6E"/>
  <w15:chartTrackingRefBased/>
  <w15:docId w15:val="{5FF9DA3B-D68B-4D09-8CC3-62843151C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554D"/>
    <w:rPr>
      <w:color w:val="0563C1" w:themeColor="hyperlink"/>
      <w:u w:val="single"/>
    </w:rPr>
  </w:style>
  <w:style w:type="character" w:styleId="UnresolvedMention">
    <w:name w:val="Unresolved Mention"/>
    <w:basedOn w:val="DefaultParagraphFont"/>
    <w:uiPriority w:val="99"/>
    <w:semiHidden/>
    <w:unhideWhenUsed/>
    <w:rsid w:val="000D554D"/>
    <w:rPr>
      <w:color w:val="605E5C"/>
      <w:shd w:val="clear" w:color="auto" w:fill="E1DFDD"/>
    </w:rPr>
  </w:style>
  <w:style w:type="paragraph" w:styleId="Header">
    <w:name w:val="header"/>
    <w:basedOn w:val="Normal"/>
    <w:link w:val="HeaderChar"/>
    <w:uiPriority w:val="99"/>
    <w:unhideWhenUsed/>
    <w:rsid w:val="00713A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3A7D"/>
  </w:style>
  <w:style w:type="paragraph" w:styleId="Footer">
    <w:name w:val="footer"/>
    <w:basedOn w:val="Normal"/>
    <w:link w:val="FooterChar"/>
    <w:uiPriority w:val="99"/>
    <w:unhideWhenUsed/>
    <w:rsid w:val="00713A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3A7D"/>
  </w:style>
  <w:style w:type="paragraph" w:styleId="ListParagraph">
    <w:name w:val="List Paragraph"/>
    <w:basedOn w:val="Normal"/>
    <w:uiPriority w:val="34"/>
    <w:qFormat/>
    <w:rsid w:val="00144C95"/>
    <w:pPr>
      <w:ind w:left="720"/>
      <w:contextualSpacing/>
    </w:pPr>
  </w:style>
  <w:style w:type="character" w:styleId="FollowedHyperlink">
    <w:name w:val="FollowedHyperlink"/>
    <w:basedOn w:val="DefaultParagraphFont"/>
    <w:uiPriority w:val="99"/>
    <w:semiHidden/>
    <w:unhideWhenUsed/>
    <w:rsid w:val="00243C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97328">
      <w:bodyDiv w:val="1"/>
      <w:marLeft w:val="0"/>
      <w:marRight w:val="0"/>
      <w:marTop w:val="0"/>
      <w:marBottom w:val="0"/>
      <w:divBdr>
        <w:top w:val="none" w:sz="0" w:space="0" w:color="auto"/>
        <w:left w:val="none" w:sz="0" w:space="0" w:color="auto"/>
        <w:bottom w:val="none" w:sz="0" w:space="0" w:color="auto"/>
        <w:right w:val="none" w:sz="0" w:space="0" w:color="auto"/>
      </w:divBdr>
    </w:div>
    <w:div w:id="36469632">
      <w:bodyDiv w:val="1"/>
      <w:marLeft w:val="0"/>
      <w:marRight w:val="0"/>
      <w:marTop w:val="0"/>
      <w:marBottom w:val="0"/>
      <w:divBdr>
        <w:top w:val="none" w:sz="0" w:space="0" w:color="auto"/>
        <w:left w:val="none" w:sz="0" w:space="0" w:color="auto"/>
        <w:bottom w:val="none" w:sz="0" w:space="0" w:color="auto"/>
        <w:right w:val="none" w:sz="0" w:space="0" w:color="auto"/>
      </w:divBdr>
    </w:div>
    <w:div w:id="120350116">
      <w:bodyDiv w:val="1"/>
      <w:marLeft w:val="0"/>
      <w:marRight w:val="0"/>
      <w:marTop w:val="0"/>
      <w:marBottom w:val="0"/>
      <w:divBdr>
        <w:top w:val="none" w:sz="0" w:space="0" w:color="auto"/>
        <w:left w:val="none" w:sz="0" w:space="0" w:color="auto"/>
        <w:bottom w:val="none" w:sz="0" w:space="0" w:color="auto"/>
        <w:right w:val="none" w:sz="0" w:space="0" w:color="auto"/>
      </w:divBdr>
    </w:div>
    <w:div w:id="137453466">
      <w:bodyDiv w:val="1"/>
      <w:marLeft w:val="0"/>
      <w:marRight w:val="0"/>
      <w:marTop w:val="0"/>
      <w:marBottom w:val="0"/>
      <w:divBdr>
        <w:top w:val="none" w:sz="0" w:space="0" w:color="auto"/>
        <w:left w:val="none" w:sz="0" w:space="0" w:color="auto"/>
        <w:bottom w:val="none" w:sz="0" w:space="0" w:color="auto"/>
        <w:right w:val="none" w:sz="0" w:space="0" w:color="auto"/>
      </w:divBdr>
    </w:div>
    <w:div w:id="219219523">
      <w:bodyDiv w:val="1"/>
      <w:marLeft w:val="0"/>
      <w:marRight w:val="0"/>
      <w:marTop w:val="0"/>
      <w:marBottom w:val="0"/>
      <w:divBdr>
        <w:top w:val="none" w:sz="0" w:space="0" w:color="auto"/>
        <w:left w:val="none" w:sz="0" w:space="0" w:color="auto"/>
        <w:bottom w:val="none" w:sz="0" w:space="0" w:color="auto"/>
        <w:right w:val="none" w:sz="0" w:space="0" w:color="auto"/>
      </w:divBdr>
    </w:div>
    <w:div w:id="232129323">
      <w:bodyDiv w:val="1"/>
      <w:marLeft w:val="0"/>
      <w:marRight w:val="0"/>
      <w:marTop w:val="0"/>
      <w:marBottom w:val="0"/>
      <w:divBdr>
        <w:top w:val="none" w:sz="0" w:space="0" w:color="auto"/>
        <w:left w:val="none" w:sz="0" w:space="0" w:color="auto"/>
        <w:bottom w:val="none" w:sz="0" w:space="0" w:color="auto"/>
        <w:right w:val="none" w:sz="0" w:space="0" w:color="auto"/>
      </w:divBdr>
    </w:div>
    <w:div w:id="246153777">
      <w:bodyDiv w:val="1"/>
      <w:marLeft w:val="0"/>
      <w:marRight w:val="0"/>
      <w:marTop w:val="0"/>
      <w:marBottom w:val="0"/>
      <w:divBdr>
        <w:top w:val="none" w:sz="0" w:space="0" w:color="auto"/>
        <w:left w:val="none" w:sz="0" w:space="0" w:color="auto"/>
        <w:bottom w:val="none" w:sz="0" w:space="0" w:color="auto"/>
        <w:right w:val="none" w:sz="0" w:space="0" w:color="auto"/>
      </w:divBdr>
    </w:div>
    <w:div w:id="276715922">
      <w:bodyDiv w:val="1"/>
      <w:marLeft w:val="0"/>
      <w:marRight w:val="0"/>
      <w:marTop w:val="0"/>
      <w:marBottom w:val="0"/>
      <w:divBdr>
        <w:top w:val="none" w:sz="0" w:space="0" w:color="auto"/>
        <w:left w:val="none" w:sz="0" w:space="0" w:color="auto"/>
        <w:bottom w:val="none" w:sz="0" w:space="0" w:color="auto"/>
        <w:right w:val="none" w:sz="0" w:space="0" w:color="auto"/>
      </w:divBdr>
    </w:div>
    <w:div w:id="357852572">
      <w:bodyDiv w:val="1"/>
      <w:marLeft w:val="0"/>
      <w:marRight w:val="0"/>
      <w:marTop w:val="0"/>
      <w:marBottom w:val="0"/>
      <w:divBdr>
        <w:top w:val="none" w:sz="0" w:space="0" w:color="auto"/>
        <w:left w:val="none" w:sz="0" w:space="0" w:color="auto"/>
        <w:bottom w:val="none" w:sz="0" w:space="0" w:color="auto"/>
        <w:right w:val="none" w:sz="0" w:space="0" w:color="auto"/>
      </w:divBdr>
    </w:div>
    <w:div w:id="476267300">
      <w:bodyDiv w:val="1"/>
      <w:marLeft w:val="0"/>
      <w:marRight w:val="0"/>
      <w:marTop w:val="0"/>
      <w:marBottom w:val="0"/>
      <w:divBdr>
        <w:top w:val="none" w:sz="0" w:space="0" w:color="auto"/>
        <w:left w:val="none" w:sz="0" w:space="0" w:color="auto"/>
        <w:bottom w:val="none" w:sz="0" w:space="0" w:color="auto"/>
        <w:right w:val="none" w:sz="0" w:space="0" w:color="auto"/>
      </w:divBdr>
    </w:div>
    <w:div w:id="514346034">
      <w:bodyDiv w:val="1"/>
      <w:marLeft w:val="0"/>
      <w:marRight w:val="0"/>
      <w:marTop w:val="0"/>
      <w:marBottom w:val="0"/>
      <w:divBdr>
        <w:top w:val="none" w:sz="0" w:space="0" w:color="auto"/>
        <w:left w:val="none" w:sz="0" w:space="0" w:color="auto"/>
        <w:bottom w:val="none" w:sz="0" w:space="0" w:color="auto"/>
        <w:right w:val="none" w:sz="0" w:space="0" w:color="auto"/>
      </w:divBdr>
    </w:div>
    <w:div w:id="529152593">
      <w:bodyDiv w:val="1"/>
      <w:marLeft w:val="0"/>
      <w:marRight w:val="0"/>
      <w:marTop w:val="0"/>
      <w:marBottom w:val="0"/>
      <w:divBdr>
        <w:top w:val="none" w:sz="0" w:space="0" w:color="auto"/>
        <w:left w:val="none" w:sz="0" w:space="0" w:color="auto"/>
        <w:bottom w:val="none" w:sz="0" w:space="0" w:color="auto"/>
        <w:right w:val="none" w:sz="0" w:space="0" w:color="auto"/>
      </w:divBdr>
    </w:div>
    <w:div w:id="529925725">
      <w:bodyDiv w:val="1"/>
      <w:marLeft w:val="0"/>
      <w:marRight w:val="0"/>
      <w:marTop w:val="0"/>
      <w:marBottom w:val="0"/>
      <w:divBdr>
        <w:top w:val="none" w:sz="0" w:space="0" w:color="auto"/>
        <w:left w:val="none" w:sz="0" w:space="0" w:color="auto"/>
        <w:bottom w:val="none" w:sz="0" w:space="0" w:color="auto"/>
        <w:right w:val="none" w:sz="0" w:space="0" w:color="auto"/>
      </w:divBdr>
    </w:div>
    <w:div w:id="604850723">
      <w:bodyDiv w:val="1"/>
      <w:marLeft w:val="0"/>
      <w:marRight w:val="0"/>
      <w:marTop w:val="0"/>
      <w:marBottom w:val="0"/>
      <w:divBdr>
        <w:top w:val="none" w:sz="0" w:space="0" w:color="auto"/>
        <w:left w:val="none" w:sz="0" w:space="0" w:color="auto"/>
        <w:bottom w:val="none" w:sz="0" w:space="0" w:color="auto"/>
        <w:right w:val="none" w:sz="0" w:space="0" w:color="auto"/>
      </w:divBdr>
    </w:div>
    <w:div w:id="608007683">
      <w:bodyDiv w:val="1"/>
      <w:marLeft w:val="0"/>
      <w:marRight w:val="0"/>
      <w:marTop w:val="0"/>
      <w:marBottom w:val="0"/>
      <w:divBdr>
        <w:top w:val="none" w:sz="0" w:space="0" w:color="auto"/>
        <w:left w:val="none" w:sz="0" w:space="0" w:color="auto"/>
        <w:bottom w:val="none" w:sz="0" w:space="0" w:color="auto"/>
        <w:right w:val="none" w:sz="0" w:space="0" w:color="auto"/>
      </w:divBdr>
    </w:div>
    <w:div w:id="628516876">
      <w:bodyDiv w:val="1"/>
      <w:marLeft w:val="0"/>
      <w:marRight w:val="0"/>
      <w:marTop w:val="0"/>
      <w:marBottom w:val="0"/>
      <w:divBdr>
        <w:top w:val="none" w:sz="0" w:space="0" w:color="auto"/>
        <w:left w:val="none" w:sz="0" w:space="0" w:color="auto"/>
        <w:bottom w:val="none" w:sz="0" w:space="0" w:color="auto"/>
        <w:right w:val="none" w:sz="0" w:space="0" w:color="auto"/>
      </w:divBdr>
    </w:div>
    <w:div w:id="825247342">
      <w:bodyDiv w:val="1"/>
      <w:marLeft w:val="0"/>
      <w:marRight w:val="0"/>
      <w:marTop w:val="0"/>
      <w:marBottom w:val="0"/>
      <w:divBdr>
        <w:top w:val="none" w:sz="0" w:space="0" w:color="auto"/>
        <w:left w:val="none" w:sz="0" w:space="0" w:color="auto"/>
        <w:bottom w:val="none" w:sz="0" w:space="0" w:color="auto"/>
        <w:right w:val="none" w:sz="0" w:space="0" w:color="auto"/>
      </w:divBdr>
    </w:div>
    <w:div w:id="939609939">
      <w:bodyDiv w:val="1"/>
      <w:marLeft w:val="0"/>
      <w:marRight w:val="0"/>
      <w:marTop w:val="0"/>
      <w:marBottom w:val="0"/>
      <w:divBdr>
        <w:top w:val="none" w:sz="0" w:space="0" w:color="auto"/>
        <w:left w:val="none" w:sz="0" w:space="0" w:color="auto"/>
        <w:bottom w:val="none" w:sz="0" w:space="0" w:color="auto"/>
        <w:right w:val="none" w:sz="0" w:space="0" w:color="auto"/>
      </w:divBdr>
    </w:div>
    <w:div w:id="953750321">
      <w:bodyDiv w:val="1"/>
      <w:marLeft w:val="0"/>
      <w:marRight w:val="0"/>
      <w:marTop w:val="0"/>
      <w:marBottom w:val="0"/>
      <w:divBdr>
        <w:top w:val="none" w:sz="0" w:space="0" w:color="auto"/>
        <w:left w:val="none" w:sz="0" w:space="0" w:color="auto"/>
        <w:bottom w:val="none" w:sz="0" w:space="0" w:color="auto"/>
        <w:right w:val="none" w:sz="0" w:space="0" w:color="auto"/>
      </w:divBdr>
    </w:div>
    <w:div w:id="988630023">
      <w:bodyDiv w:val="1"/>
      <w:marLeft w:val="0"/>
      <w:marRight w:val="0"/>
      <w:marTop w:val="0"/>
      <w:marBottom w:val="0"/>
      <w:divBdr>
        <w:top w:val="none" w:sz="0" w:space="0" w:color="auto"/>
        <w:left w:val="none" w:sz="0" w:space="0" w:color="auto"/>
        <w:bottom w:val="none" w:sz="0" w:space="0" w:color="auto"/>
        <w:right w:val="none" w:sz="0" w:space="0" w:color="auto"/>
      </w:divBdr>
    </w:div>
    <w:div w:id="1090542328">
      <w:bodyDiv w:val="1"/>
      <w:marLeft w:val="0"/>
      <w:marRight w:val="0"/>
      <w:marTop w:val="0"/>
      <w:marBottom w:val="0"/>
      <w:divBdr>
        <w:top w:val="none" w:sz="0" w:space="0" w:color="auto"/>
        <w:left w:val="none" w:sz="0" w:space="0" w:color="auto"/>
        <w:bottom w:val="none" w:sz="0" w:space="0" w:color="auto"/>
        <w:right w:val="none" w:sz="0" w:space="0" w:color="auto"/>
      </w:divBdr>
    </w:div>
    <w:div w:id="1167670909">
      <w:bodyDiv w:val="1"/>
      <w:marLeft w:val="0"/>
      <w:marRight w:val="0"/>
      <w:marTop w:val="0"/>
      <w:marBottom w:val="0"/>
      <w:divBdr>
        <w:top w:val="none" w:sz="0" w:space="0" w:color="auto"/>
        <w:left w:val="none" w:sz="0" w:space="0" w:color="auto"/>
        <w:bottom w:val="none" w:sz="0" w:space="0" w:color="auto"/>
        <w:right w:val="none" w:sz="0" w:space="0" w:color="auto"/>
      </w:divBdr>
    </w:div>
    <w:div w:id="1169632804">
      <w:bodyDiv w:val="1"/>
      <w:marLeft w:val="0"/>
      <w:marRight w:val="0"/>
      <w:marTop w:val="0"/>
      <w:marBottom w:val="0"/>
      <w:divBdr>
        <w:top w:val="none" w:sz="0" w:space="0" w:color="auto"/>
        <w:left w:val="none" w:sz="0" w:space="0" w:color="auto"/>
        <w:bottom w:val="none" w:sz="0" w:space="0" w:color="auto"/>
        <w:right w:val="none" w:sz="0" w:space="0" w:color="auto"/>
      </w:divBdr>
    </w:div>
    <w:div w:id="1185704085">
      <w:bodyDiv w:val="1"/>
      <w:marLeft w:val="0"/>
      <w:marRight w:val="0"/>
      <w:marTop w:val="0"/>
      <w:marBottom w:val="0"/>
      <w:divBdr>
        <w:top w:val="none" w:sz="0" w:space="0" w:color="auto"/>
        <w:left w:val="none" w:sz="0" w:space="0" w:color="auto"/>
        <w:bottom w:val="none" w:sz="0" w:space="0" w:color="auto"/>
        <w:right w:val="none" w:sz="0" w:space="0" w:color="auto"/>
      </w:divBdr>
    </w:div>
    <w:div w:id="1265500780">
      <w:bodyDiv w:val="1"/>
      <w:marLeft w:val="0"/>
      <w:marRight w:val="0"/>
      <w:marTop w:val="0"/>
      <w:marBottom w:val="0"/>
      <w:divBdr>
        <w:top w:val="none" w:sz="0" w:space="0" w:color="auto"/>
        <w:left w:val="none" w:sz="0" w:space="0" w:color="auto"/>
        <w:bottom w:val="none" w:sz="0" w:space="0" w:color="auto"/>
        <w:right w:val="none" w:sz="0" w:space="0" w:color="auto"/>
      </w:divBdr>
    </w:div>
    <w:div w:id="1370447969">
      <w:bodyDiv w:val="1"/>
      <w:marLeft w:val="0"/>
      <w:marRight w:val="0"/>
      <w:marTop w:val="0"/>
      <w:marBottom w:val="0"/>
      <w:divBdr>
        <w:top w:val="none" w:sz="0" w:space="0" w:color="auto"/>
        <w:left w:val="none" w:sz="0" w:space="0" w:color="auto"/>
        <w:bottom w:val="none" w:sz="0" w:space="0" w:color="auto"/>
        <w:right w:val="none" w:sz="0" w:space="0" w:color="auto"/>
      </w:divBdr>
    </w:div>
    <w:div w:id="1423185412">
      <w:bodyDiv w:val="1"/>
      <w:marLeft w:val="0"/>
      <w:marRight w:val="0"/>
      <w:marTop w:val="0"/>
      <w:marBottom w:val="0"/>
      <w:divBdr>
        <w:top w:val="none" w:sz="0" w:space="0" w:color="auto"/>
        <w:left w:val="none" w:sz="0" w:space="0" w:color="auto"/>
        <w:bottom w:val="none" w:sz="0" w:space="0" w:color="auto"/>
        <w:right w:val="none" w:sz="0" w:space="0" w:color="auto"/>
      </w:divBdr>
    </w:div>
    <w:div w:id="1424032128">
      <w:bodyDiv w:val="1"/>
      <w:marLeft w:val="0"/>
      <w:marRight w:val="0"/>
      <w:marTop w:val="0"/>
      <w:marBottom w:val="0"/>
      <w:divBdr>
        <w:top w:val="none" w:sz="0" w:space="0" w:color="auto"/>
        <w:left w:val="none" w:sz="0" w:space="0" w:color="auto"/>
        <w:bottom w:val="none" w:sz="0" w:space="0" w:color="auto"/>
        <w:right w:val="none" w:sz="0" w:space="0" w:color="auto"/>
      </w:divBdr>
    </w:div>
    <w:div w:id="1481579289">
      <w:bodyDiv w:val="1"/>
      <w:marLeft w:val="0"/>
      <w:marRight w:val="0"/>
      <w:marTop w:val="0"/>
      <w:marBottom w:val="0"/>
      <w:divBdr>
        <w:top w:val="none" w:sz="0" w:space="0" w:color="auto"/>
        <w:left w:val="none" w:sz="0" w:space="0" w:color="auto"/>
        <w:bottom w:val="none" w:sz="0" w:space="0" w:color="auto"/>
        <w:right w:val="none" w:sz="0" w:space="0" w:color="auto"/>
      </w:divBdr>
    </w:div>
    <w:div w:id="1485731888">
      <w:bodyDiv w:val="1"/>
      <w:marLeft w:val="0"/>
      <w:marRight w:val="0"/>
      <w:marTop w:val="0"/>
      <w:marBottom w:val="0"/>
      <w:divBdr>
        <w:top w:val="none" w:sz="0" w:space="0" w:color="auto"/>
        <w:left w:val="none" w:sz="0" w:space="0" w:color="auto"/>
        <w:bottom w:val="none" w:sz="0" w:space="0" w:color="auto"/>
        <w:right w:val="none" w:sz="0" w:space="0" w:color="auto"/>
      </w:divBdr>
    </w:div>
    <w:div w:id="1556157273">
      <w:bodyDiv w:val="1"/>
      <w:marLeft w:val="0"/>
      <w:marRight w:val="0"/>
      <w:marTop w:val="0"/>
      <w:marBottom w:val="0"/>
      <w:divBdr>
        <w:top w:val="none" w:sz="0" w:space="0" w:color="auto"/>
        <w:left w:val="none" w:sz="0" w:space="0" w:color="auto"/>
        <w:bottom w:val="none" w:sz="0" w:space="0" w:color="auto"/>
        <w:right w:val="none" w:sz="0" w:space="0" w:color="auto"/>
      </w:divBdr>
    </w:div>
    <w:div w:id="1593927424">
      <w:bodyDiv w:val="1"/>
      <w:marLeft w:val="0"/>
      <w:marRight w:val="0"/>
      <w:marTop w:val="0"/>
      <w:marBottom w:val="0"/>
      <w:divBdr>
        <w:top w:val="none" w:sz="0" w:space="0" w:color="auto"/>
        <w:left w:val="none" w:sz="0" w:space="0" w:color="auto"/>
        <w:bottom w:val="none" w:sz="0" w:space="0" w:color="auto"/>
        <w:right w:val="none" w:sz="0" w:space="0" w:color="auto"/>
      </w:divBdr>
    </w:div>
    <w:div w:id="1650749871">
      <w:bodyDiv w:val="1"/>
      <w:marLeft w:val="0"/>
      <w:marRight w:val="0"/>
      <w:marTop w:val="0"/>
      <w:marBottom w:val="0"/>
      <w:divBdr>
        <w:top w:val="none" w:sz="0" w:space="0" w:color="auto"/>
        <w:left w:val="none" w:sz="0" w:space="0" w:color="auto"/>
        <w:bottom w:val="none" w:sz="0" w:space="0" w:color="auto"/>
        <w:right w:val="none" w:sz="0" w:space="0" w:color="auto"/>
      </w:divBdr>
    </w:div>
    <w:div w:id="1652519716">
      <w:bodyDiv w:val="1"/>
      <w:marLeft w:val="0"/>
      <w:marRight w:val="0"/>
      <w:marTop w:val="0"/>
      <w:marBottom w:val="0"/>
      <w:divBdr>
        <w:top w:val="none" w:sz="0" w:space="0" w:color="auto"/>
        <w:left w:val="none" w:sz="0" w:space="0" w:color="auto"/>
        <w:bottom w:val="none" w:sz="0" w:space="0" w:color="auto"/>
        <w:right w:val="none" w:sz="0" w:space="0" w:color="auto"/>
      </w:divBdr>
    </w:div>
    <w:div w:id="1807432042">
      <w:bodyDiv w:val="1"/>
      <w:marLeft w:val="0"/>
      <w:marRight w:val="0"/>
      <w:marTop w:val="0"/>
      <w:marBottom w:val="0"/>
      <w:divBdr>
        <w:top w:val="none" w:sz="0" w:space="0" w:color="auto"/>
        <w:left w:val="none" w:sz="0" w:space="0" w:color="auto"/>
        <w:bottom w:val="none" w:sz="0" w:space="0" w:color="auto"/>
        <w:right w:val="none" w:sz="0" w:space="0" w:color="auto"/>
      </w:divBdr>
    </w:div>
    <w:div w:id="1813060187">
      <w:bodyDiv w:val="1"/>
      <w:marLeft w:val="0"/>
      <w:marRight w:val="0"/>
      <w:marTop w:val="0"/>
      <w:marBottom w:val="0"/>
      <w:divBdr>
        <w:top w:val="none" w:sz="0" w:space="0" w:color="auto"/>
        <w:left w:val="none" w:sz="0" w:space="0" w:color="auto"/>
        <w:bottom w:val="none" w:sz="0" w:space="0" w:color="auto"/>
        <w:right w:val="none" w:sz="0" w:space="0" w:color="auto"/>
      </w:divBdr>
    </w:div>
    <w:div w:id="1862549679">
      <w:bodyDiv w:val="1"/>
      <w:marLeft w:val="0"/>
      <w:marRight w:val="0"/>
      <w:marTop w:val="0"/>
      <w:marBottom w:val="0"/>
      <w:divBdr>
        <w:top w:val="none" w:sz="0" w:space="0" w:color="auto"/>
        <w:left w:val="none" w:sz="0" w:space="0" w:color="auto"/>
        <w:bottom w:val="none" w:sz="0" w:space="0" w:color="auto"/>
        <w:right w:val="none" w:sz="0" w:space="0" w:color="auto"/>
      </w:divBdr>
    </w:div>
    <w:div w:id="1864124360">
      <w:bodyDiv w:val="1"/>
      <w:marLeft w:val="0"/>
      <w:marRight w:val="0"/>
      <w:marTop w:val="0"/>
      <w:marBottom w:val="0"/>
      <w:divBdr>
        <w:top w:val="none" w:sz="0" w:space="0" w:color="auto"/>
        <w:left w:val="none" w:sz="0" w:space="0" w:color="auto"/>
        <w:bottom w:val="none" w:sz="0" w:space="0" w:color="auto"/>
        <w:right w:val="none" w:sz="0" w:space="0" w:color="auto"/>
      </w:divBdr>
    </w:div>
    <w:div w:id="1873572262">
      <w:bodyDiv w:val="1"/>
      <w:marLeft w:val="0"/>
      <w:marRight w:val="0"/>
      <w:marTop w:val="0"/>
      <w:marBottom w:val="0"/>
      <w:divBdr>
        <w:top w:val="none" w:sz="0" w:space="0" w:color="auto"/>
        <w:left w:val="none" w:sz="0" w:space="0" w:color="auto"/>
        <w:bottom w:val="none" w:sz="0" w:space="0" w:color="auto"/>
        <w:right w:val="none" w:sz="0" w:space="0" w:color="auto"/>
      </w:divBdr>
    </w:div>
    <w:div w:id="1909343198">
      <w:bodyDiv w:val="1"/>
      <w:marLeft w:val="0"/>
      <w:marRight w:val="0"/>
      <w:marTop w:val="0"/>
      <w:marBottom w:val="0"/>
      <w:divBdr>
        <w:top w:val="none" w:sz="0" w:space="0" w:color="auto"/>
        <w:left w:val="none" w:sz="0" w:space="0" w:color="auto"/>
        <w:bottom w:val="none" w:sz="0" w:space="0" w:color="auto"/>
        <w:right w:val="none" w:sz="0" w:space="0" w:color="auto"/>
      </w:divBdr>
    </w:div>
    <w:div w:id="1997489566">
      <w:bodyDiv w:val="1"/>
      <w:marLeft w:val="0"/>
      <w:marRight w:val="0"/>
      <w:marTop w:val="0"/>
      <w:marBottom w:val="0"/>
      <w:divBdr>
        <w:top w:val="none" w:sz="0" w:space="0" w:color="auto"/>
        <w:left w:val="none" w:sz="0" w:space="0" w:color="auto"/>
        <w:bottom w:val="none" w:sz="0" w:space="0" w:color="auto"/>
        <w:right w:val="none" w:sz="0" w:space="0" w:color="auto"/>
      </w:divBdr>
    </w:div>
    <w:div w:id="2008360584">
      <w:bodyDiv w:val="1"/>
      <w:marLeft w:val="0"/>
      <w:marRight w:val="0"/>
      <w:marTop w:val="0"/>
      <w:marBottom w:val="0"/>
      <w:divBdr>
        <w:top w:val="none" w:sz="0" w:space="0" w:color="auto"/>
        <w:left w:val="none" w:sz="0" w:space="0" w:color="auto"/>
        <w:bottom w:val="none" w:sz="0" w:space="0" w:color="auto"/>
        <w:right w:val="none" w:sz="0" w:space="0" w:color="auto"/>
      </w:divBdr>
    </w:div>
    <w:div w:id="2101945976">
      <w:bodyDiv w:val="1"/>
      <w:marLeft w:val="0"/>
      <w:marRight w:val="0"/>
      <w:marTop w:val="0"/>
      <w:marBottom w:val="0"/>
      <w:divBdr>
        <w:top w:val="none" w:sz="0" w:space="0" w:color="auto"/>
        <w:left w:val="none" w:sz="0" w:space="0" w:color="auto"/>
        <w:bottom w:val="none" w:sz="0" w:space="0" w:color="auto"/>
        <w:right w:val="none" w:sz="0" w:space="0" w:color="auto"/>
      </w:divBdr>
    </w:div>
    <w:div w:id="2134640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ewresearch.org/short-reads/2024/07/22/what-we-know-about-unauthorized-immigrants-living-in-the-us/" TargetMode="External"/><Relationship Id="rId18" Type="http://schemas.openxmlformats.org/officeDocument/2006/relationships/hyperlink" Target="https://ohss.dhs.gov/glossary" TargetMode="External"/><Relationship Id="rId26" Type="http://schemas.openxmlformats.org/officeDocument/2006/relationships/hyperlink" Target="https://ohss.dhs.gov/glossary" TargetMode="External"/><Relationship Id="rId39" Type="http://schemas.openxmlformats.org/officeDocument/2006/relationships/hyperlink" Target="https://ohss.dhs.gov/glossary" TargetMode="External"/><Relationship Id="rId21" Type="http://schemas.openxmlformats.org/officeDocument/2006/relationships/hyperlink" Target="https://ohss.dhs.gov/glossary" TargetMode="External"/><Relationship Id="rId34" Type="http://schemas.openxmlformats.org/officeDocument/2006/relationships/hyperlink" Target="https://ohss.dhs.gov/glossary" TargetMode="External"/><Relationship Id="rId42" Type="http://schemas.openxmlformats.org/officeDocument/2006/relationships/hyperlink" Target="https://ohss.dhs.gov/glossary"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hyperlink" Target="https://www.pewresearch.org/short-reads/2024/11/22/most-americans-say-undocumented-immigrants-should-be-able-to-stay-legally-under-certain-conditions/" TargetMode="External"/><Relationship Id="rId2" Type="http://schemas.openxmlformats.org/officeDocument/2006/relationships/styles" Target="styles.xml"/><Relationship Id="rId16" Type="http://schemas.openxmlformats.org/officeDocument/2006/relationships/image" Target="media/image5.png"/><Relationship Id="rId29" Type="http://schemas.openxmlformats.org/officeDocument/2006/relationships/hyperlink" Target="https://ohss.dhs.gov/glossary" TargetMode="External"/><Relationship Id="rId11" Type="http://schemas.openxmlformats.org/officeDocument/2006/relationships/image" Target="media/image3.png"/><Relationship Id="rId24" Type="http://schemas.openxmlformats.org/officeDocument/2006/relationships/hyperlink" Target="https://ohss.dhs.gov/glossary" TargetMode="External"/><Relationship Id="rId32" Type="http://schemas.openxmlformats.org/officeDocument/2006/relationships/hyperlink" Target="https://ohss.dhs.gov/glossary" TargetMode="External"/><Relationship Id="rId37" Type="http://schemas.openxmlformats.org/officeDocument/2006/relationships/hyperlink" Target="https://ohss.dhs.gov/glossary" TargetMode="External"/><Relationship Id="rId40" Type="http://schemas.openxmlformats.org/officeDocument/2006/relationships/hyperlink" Target="https://ohss.dhs.gov/glossary" TargetMode="External"/><Relationship Id="rId45" Type="http://schemas.openxmlformats.org/officeDocument/2006/relationships/hyperlink" Target="https://ohss.dhs.gov/glossary" TargetMode="External"/><Relationship Id="rId5" Type="http://schemas.openxmlformats.org/officeDocument/2006/relationships/footnotes" Target="footnotes.xml"/><Relationship Id="rId15" Type="http://schemas.openxmlformats.org/officeDocument/2006/relationships/hyperlink" Target="https://ohss.dhs.gov/topics/immigration/unauthorized-immigrants/estimates-unauthorized-immigrant-population-residing" TargetMode="External"/><Relationship Id="rId23" Type="http://schemas.openxmlformats.org/officeDocument/2006/relationships/hyperlink" Target="https://ohss.dhs.gov/glossary" TargetMode="External"/><Relationship Id="rId28" Type="http://schemas.openxmlformats.org/officeDocument/2006/relationships/hyperlink" Target="https://ohss.dhs.gov/glossary" TargetMode="External"/><Relationship Id="rId36" Type="http://schemas.openxmlformats.org/officeDocument/2006/relationships/hyperlink" Target="https://ohss.dhs.gov/glossary" TargetMode="External"/><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ohss.dhs.gov/glossary" TargetMode="External"/><Relationship Id="rId31" Type="http://schemas.openxmlformats.org/officeDocument/2006/relationships/hyperlink" Target="https://ohss.dhs.gov/glossary" TargetMode="External"/><Relationship Id="rId44" Type="http://schemas.openxmlformats.org/officeDocument/2006/relationships/hyperlink" Target="https://ohss.dhs.gov/glossary"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ohss.dhs.gov/sites/default/files/2024-06/2024_0418_ohss_estimates-of-the-unauthorized-immigrant-population-residing-in-the-united-states-january-2018%25E2%2580%2593january-2022.pdf" TargetMode="External"/><Relationship Id="rId22" Type="http://schemas.openxmlformats.org/officeDocument/2006/relationships/hyperlink" Target="https://ohss.dhs.gov/glossary" TargetMode="External"/><Relationship Id="rId27" Type="http://schemas.openxmlformats.org/officeDocument/2006/relationships/hyperlink" Target="https://ohss.dhs.gov/glossary" TargetMode="External"/><Relationship Id="rId30" Type="http://schemas.openxmlformats.org/officeDocument/2006/relationships/hyperlink" Target="https://ohss.dhs.gov/glossary" TargetMode="External"/><Relationship Id="rId35" Type="http://schemas.openxmlformats.org/officeDocument/2006/relationships/hyperlink" Target="https://ohss.dhs.gov/glossary" TargetMode="External"/><Relationship Id="rId43" Type="http://schemas.openxmlformats.org/officeDocument/2006/relationships/hyperlink" Target="https://ohss.dhs.gov/glossary" TargetMode="External"/><Relationship Id="rId48" Type="http://schemas.openxmlformats.org/officeDocument/2006/relationships/footer" Target="footer1.xml"/><Relationship Id="rId8" Type="http://schemas.openxmlformats.org/officeDocument/2006/relationships/hyperlink" Target="https://www.pewresearch.org/short-reads/2024/11/22/most-americans-say-undocumented-immigrants-should-be-able-to-stay-legally-under-certain-conditions/" TargetMode="Externa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6.png"/><Relationship Id="rId25" Type="http://schemas.openxmlformats.org/officeDocument/2006/relationships/hyperlink" Target="https://ohss.dhs.gov/glossary" TargetMode="External"/><Relationship Id="rId33" Type="http://schemas.openxmlformats.org/officeDocument/2006/relationships/hyperlink" Target="https://ohss.dhs.gov/glossary" TargetMode="External"/><Relationship Id="rId38" Type="http://schemas.openxmlformats.org/officeDocument/2006/relationships/hyperlink" Target="https://ohss.dhs.gov/glossary" TargetMode="External"/><Relationship Id="rId46" Type="http://schemas.openxmlformats.org/officeDocument/2006/relationships/hyperlink" Target="https://ohss.dhs.gov/glossary" TargetMode="External"/><Relationship Id="rId20" Type="http://schemas.openxmlformats.org/officeDocument/2006/relationships/hyperlink" Target="https://ohss.dhs.gov/glossary" TargetMode="External"/><Relationship Id="rId41" Type="http://schemas.openxmlformats.org/officeDocument/2006/relationships/hyperlink" Target="https://ohss.dhs.gov/glossary"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382</TotalTime>
  <Pages>11</Pages>
  <Words>5173</Words>
  <Characters>29490</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Moulton</dc:creator>
  <cp:keywords/>
  <dc:description/>
  <cp:lastModifiedBy>George Moulton</cp:lastModifiedBy>
  <cp:revision>13</cp:revision>
  <cp:lastPrinted>2024-12-21T02:53:00Z</cp:lastPrinted>
  <dcterms:created xsi:type="dcterms:W3CDTF">2024-12-19T23:13:00Z</dcterms:created>
  <dcterms:modified xsi:type="dcterms:W3CDTF">2024-12-21T03:41:00Z</dcterms:modified>
</cp:coreProperties>
</file>